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《GKGYLGG202305002》号业务批量钢材采购项目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六</w:t>
      </w:r>
      <w:bookmarkStart w:id="13" w:name="_GoBack"/>
      <w:bookmarkEnd w:id="13"/>
      <w:r>
        <w:rPr>
          <w:rFonts w:hint="eastAsia" w:ascii="宋体" w:hAnsi="宋体" w:cs="宋体"/>
          <w:sz w:val="32"/>
          <w:szCs w:val="32"/>
        </w:rPr>
        <w:t>月</w:t>
      </w:r>
    </w:p>
    <w:p>
      <w:pPr>
        <w:pStyle w:val="4"/>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《GKGYLGG202305002》号业务批量钢材采购项目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以清单为准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6</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14</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6</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16</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5"/>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5"/>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5"/>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6</w:t>
            </w:r>
            <w:r>
              <w:rPr>
                <w:rFonts w:hint="eastAsia" w:ascii="宋体" w:hAnsi="宋体" w:cs="宋体"/>
                <w:color w:val="000000"/>
                <w:kern w:val="0"/>
                <w:sz w:val="24"/>
              </w:rPr>
              <w:t>月</w:t>
            </w:r>
            <w:r>
              <w:rPr>
                <w:rFonts w:hint="eastAsia" w:ascii="宋体" w:hAnsi="宋体" w:cs="宋体"/>
                <w:color w:val="000000"/>
                <w:kern w:val="0"/>
                <w:sz w:val="24"/>
                <w:lang w:val="en-US" w:eastAsia="zh-CN"/>
              </w:rPr>
              <w:t>20</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15</w:t>
            </w:r>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至多</w:t>
            </w:r>
            <w:r>
              <w:rPr>
                <w:rFonts w:hint="eastAsia" w:ascii="宋体" w:hAnsi="宋体" w:cs="宋体"/>
                <w:color w:val="000000"/>
                <w:kern w:val="0"/>
                <w:sz w:val="24"/>
              </w:rPr>
              <w:t>推荐</w:t>
            </w:r>
            <w:r>
              <w:rPr>
                <w:rFonts w:hint="eastAsia" w:ascii="宋体" w:hAnsi="宋体" w:cs="宋体"/>
                <w:color w:val="000000"/>
                <w:kern w:val="0"/>
                <w:sz w:val="24"/>
                <w:lang w:val="en-US" w:eastAsia="zh-CN"/>
              </w:rPr>
              <w:t>一</w:t>
            </w:r>
            <w:r>
              <w:rPr>
                <w:rFonts w:hint="eastAsia" w:ascii="宋体" w:hAnsi="宋体" w:cs="宋体"/>
                <w:color w:val="000000"/>
                <w:kern w:val="0"/>
                <w:sz w:val="24"/>
              </w:rPr>
              <w:t>名）确定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5"/>
      </w:pPr>
    </w:p>
    <w:p/>
    <w:p>
      <w:pPr>
        <w:pStyle w:val="5"/>
      </w:pPr>
    </w:p>
    <w:p/>
    <w:p>
      <w:pPr>
        <w:pStyle w:val="5"/>
      </w:pPr>
    </w:p>
    <w:p/>
    <w:p>
      <w:pPr>
        <w:pStyle w:val="5"/>
      </w:pPr>
    </w:p>
    <w:p/>
    <w:p>
      <w:pPr>
        <w:pStyle w:val="5"/>
      </w:pPr>
    </w:p>
    <w:p>
      <w:pPr>
        <w:pStyle w:val="4"/>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4"/>
        <w:rPr>
          <w:sz w:val="52"/>
        </w:rPr>
      </w:pPr>
      <w:r>
        <w:rPr>
          <w:highlight w:val="white"/>
        </w:rPr>
        <w:tab/>
      </w:r>
      <w:r>
        <w:rPr>
          <w:rFonts w:hint="eastAsia"/>
          <w:highlight w:val="white"/>
        </w:rPr>
        <w:t>1.总则</w:t>
      </w:r>
    </w:p>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1416"/>
        <w:gridCol w:w="2736"/>
        <w:gridCol w:w="696"/>
        <w:gridCol w:w="1426"/>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Borders>
              <w:top w:val="single" w:color="000000" w:sz="4" w:space="0"/>
              <w:left w:val="single" w:color="000000" w:sz="4" w:space="0"/>
              <w:bottom w:val="single" w:color="000000" w:sz="4" w:space="0"/>
              <w:right w:val="single" w:color="000000" w:sz="4" w:space="0"/>
            </w:tcBorders>
          </w:tcPr>
          <w:p>
            <w:pPr>
              <w:spacing w:line="360" w:lineRule="auto"/>
              <w:ind w:left="-105" w:leftChars="-50" w:right="-105" w:rightChars="-50"/>
              <w:jc w:val="center"/>
              <w:rPr>
                <w:rFonts w:ascii="仿宋_GB2312" w:eastAsia="仿宋_GB2312"/>
                <w:sz w:val="24"/>
              </w:rPr>
            </w:pPr>
            <w:r>
              <w:rPr>
                <w:rFonts w:hint="eastAsia" w:ascii="仿宋_GB2312" w:eastAsia="仿宋_GB2312"/>
                <w:sz w:val="24"/>
              </w:rPr>
              <w:t>序号</w:t>
            </w:r>
          </w:p>
        </w:tc>
        <w:tc>
          <w:tcPr>
            <w:tcW w:w="0" w:type="auto"/>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eastAsia="仿宋_GB2312"/>
                <w:sz w:val="24"/>
              </w:rPr>
            </w:pPr>
            <w:r>
              <w:rPr>
                <w:rFonts w:hint="eastAsia" w:ascii="仿宋_GB2312" w:eastAsia="仿宋_GB2312"/>
                <w:sz w:val="24"/>
              </w:rPr>
              <w:t>名称</w:t>
            </w:r>
          </w:p>
        </w:tc>
        <w:tc>
          <w:tcPr>
            <w:tcW w:w="0" w:type="auto"/>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eastAsia="仿宋_GB2312"/>
                <w:sz w:val="24"/>
              </w:rPr>
            </w:pPr>
            <w:r>
              <w:rPr>
                <w:rFonts w:hint="eastAsia" w:ascii="仿宋_GB2312" w:eastAsia="仿宋_GB2312"/>
                <w:sz w:val="24"/>
              </w:rPr>
              <w:t>规格型号</w:t>
            </w:r>
          </w:p>
        </w:tc>
        <w:tc>
          <w:tcPr>
            <w:tcW w:w="0" w:type="auto"/>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eastAsia="仿宋_GB2312"/>
                <w:sz w:val="24"/>
              </w:rPr>
            </w:pPr>
            <w:r>
              <w:rPr>
                <w:rFonts w:hint="eastAsia" w:ascii="仿宋_GB2312" w:eastAsia="仿宋_GB2312"/>
                <w:sz w:val="24"/>
              </w:rPr>
              <w:t>单位</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240" w:lineRule="atLeast"/>
              <w:jc w:val="center"/>
              <w:rPr>
                <w:rFonts w:ascii="仿宋" w:hAnsi="仿宋" w:eastAsia="仿宋" w:cs="仿宋"/>
                <w:kern w:val="0"/>
                <w:sz w:val="24"/>
              </w:rPr>
            </w:pPr>
            <w:r>
              <w:rPr>
                <w:rFonts w:hint="eastAsia" w:ascii="仿宋" w:hAnsi="仿宋" w:eastAsia="仿宋" w:cs="仿宋"/>
                <w:kern w:val="0"/>
                <w:sz w:val="24"/>
              </w:rPr>
              <w:t>综合单价</w:t>
            </w:r>
          </w:p>
          <w:p>
            <w:pPr>
              <w:widowControl/>
              <w:spacing w:line="240" w:lineRule="atLeast"/>
              <w:jc w:val="center"/>
              <w:rPr>
                <w:rFonts w:ascii="仿宋_GB2312" w:eastAsia="仿宋_GB2312"/>
                <w:sz w:val="24"/>
              </w:rPr>
            </w:pPr>
            <w:r>
              <w:rPr>
                <w:rFonts w:hint="eastAsia" w:ascii="仿宋" w:hAnsi="仿宋" w:eastAsia="仿宋" w:cs="仿宋"/>
                <w:kern w:val="0"/>
                <w:sz w:val="24"/>
              </w:rPr>
              <w:t>P</w:t>
            </w:r>
          </w:p>
        </w:tc>
        <w:tc>
          <w:tcPr>
            <w:tcW w:w="0" w:type="auto"/>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eastAsia="仿宋_GB2312"/>
                <w:sz w:val="24"/>
              </w:rPr>
            </w:pPr>
            <w:r>
              <w:rPr>
                <w:rFonts w:hint="eastAsia" w:ascii="仿宋_GB2312" w:eastAsia="仿宋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4817.512746</w:t>
            </w:r>
          </w:p>
        </w:tc>
        <w:tc>
          <w:tcPr>
            <w:tcW w:w="0" w:type="auto"/>
            <w:tcBorders>
              <w:left w:val="single" w:color="000000" w:sz="4" w:space="0"/>
              <w:right w:val="single" w:color="000000" w:sz="4" w:space="0"/>
            </w:tcBorders>
          </w:tcPr>
          <w:p>
            <w:pPr>
              <w:spacing w:line="360" w:lineRule="auto"/>
              <w:rPr>
                <w:rFonts w:hint="default" w:ascii="仿宋_GB2312" w:eastAsia="仿宋_GB2312"/>
                <w:sz w:val="24"/>
                <w:lang w:val="en-US" w:eastAsia="zh-CN"/>
              </w:rPr>
            </w:pPr>
            <w:r>
              <w:rPr>
                <w:rFonts w:hint="eastAsia" w:ascii="仿宋_GB2312" w:eastAsia="仿宋_GB2312"/>
                <w:sz w:val="24"/>
                <w:lang w:val="en-US" w:eastAsia="zh-CN"/>
              </w:rPr>
              <w:t>1.5米宽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5032.83</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4815.979514</w:t>
            </w:r>
          </w:p>
        </w:tc>
        <w:tc>
          <w:tcPr>
            <w:tcW w:w="0" w:type="auto"/>
            <w:tcBorders>
              <w:left w:val="single" w:color="000000" w:sz="4" w:space="0"/>
              <w:right w:val="single" w:color="000000" w:sz="4" w:space="0"/>
            </w:tcBorders>
            <w:vAlign w:val="top"/>
          </w:tcPr>
          <w:p>
            <w:pPr>
              <w:spacing w:line="360" w:lineRule="auto"/>
              <w:rPr>
                <w:rFonts w:hint="default"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5063.13</w:t>
            </w:r>
          </w:p>
        </w:tc>
        <w:tc>
          <w:tcPr>
            <w:tcW w:w="0" w:type="auto"/>
            <w:tcBorders>
              <w:left w:val="single" w:color="000000" w:sz="4" w:space="0"/>
              <w:right w:val="single" w:color="000000"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4860.809769</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1.5米宽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4976.759757</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5083.33</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4877.711243</w:t>
            </w:r>
          </w:p>
        </w:tc>
        <w:tc>
          <w:tcPr>
            <w:tcW w:w="0" w:type="auto"/>
            <w:tcBorders>
              <w:left w:val="single" w:color="000000" w:sz="4" w:space="0"/>
              <w:right w:val="single" w:color="000000"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5070.439146</w:t>
            </w:r>
          </w:p>
        </w:tc>
        <w:tc>
          <w:tcPr>
            <w:tcW w:w="0" w:type="auto"/>
            <w:tcBorders>
              <w:left w:val="single" w:color="000000" w:sz="4" w:space="0"/>
              <w:right w:val="single" w:color="000000"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5093.43</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4987.837816</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1.5米宽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5055.05</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5008.331738</w:t>
            </w:r>
          </w:p>
        </w:tc>
        <w:tc>
          <w:tcPr>
            <w:tcW w:w="0" w:type="auto"/>
            <w:tcBorders>
              <w:left w:val="single" w:color="000000" w:sz="4" w:space="0"/>
              <w:right w:val="single" w:color="000000"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5118.68</w:t>
            </w:r>
          </w:p>
        </w:tc>
        <w:tc>
          <w:tcPr>
            <w:tcW w:w="0" w:type="auto"/>
            <w:tcBorders>
              <w:left w:val="single" w:color="000000" w:sz="4" w:space="0"/>
              <w:right w:val="single" w:color="000000" w:sz="4" w:space="0"/>
            </w:tcBorders>
            <w:vAlign w:val="top"/>
          </w:tcPr>
          <w:p>
            <w:pPr>
              <w:spacing w:line="360" w:lineRule="auto"/>
              <w:rPr>
                <w:rFonts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5389.372828</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18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6143.833976</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5231.8</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5218.237473</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19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5195.734476</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5249.98</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2.3米宽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5231.8</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1.8米宽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5186.139749</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5179.28</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5186.80065</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30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5181.393307</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30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5300.48</w:t>
            </w:r>
          </w:p>
        </w:tc>
        <w:tc>
          <w:tcPr>
            <w:tcW w:w="0" w:type="auto"/>
            <w:tcBorders>
              <w:left w:val="single" w:color="000000" w:sz="4" w:space="0"/>
              <w:right w:val="single" w:color="000000" w:sz="4" w:space="0"/>
            </w:tcBorders>
          </w:tcPr>
          <w:p>
            <w:pPr>
              <w:spacing w:line="360" w:lineRule="auto"/>
              <w:rPr>
                <w:rFonts w:ascii="仿宋_GB2312" w:eastAsia="仿宋_GB2312"/>
                <w:sz w:val="24"/>
              </w:rPr>
            </w:pPr>
            <w:r>
              <w:rPr>
                <w:rFonts w:hint="eastAsia" w:ascii="仿宋_GB2312" w:eastAsia="仿宋_GB2312"/>
                <w:sz w:val="24"/>
                <w:lang w:val="en-US" w:eastAsia="zh-CN"/>
              </w:rPr>
              <w:t>2.5米宽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5282.3</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1.5米宽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36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5229.78</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29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36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5242.234165</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2.5米宽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钢板</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40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5229.78</w:t>
            </w:r>
          </w:p>
        </w:tc>
        <w:tc>
          <w:tcPr>
            <w:tcW w:w="0" w:type="auto"/>
            <w:tcBorders>
              <w:left w:val="single" w:color="000000" w:sz="4" w:space="0"/>
              <w:right w:val="single" w:color="000000" w:sz="4" w:space="0"/>
            </w:tcBorders>
            <w:vAlign w:val="top"/>
          </w:tcPr>
          <w:p>
            <w:pPr>
              <w:spacing w:line="360" w:lineRule="auto"/>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2.2米宽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HN150*75*5*7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4934.86</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HN200*100*5.5*8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4837.9</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HN244*175*7*11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4934.86</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HN250*125*6*9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4884.543636</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HN300*150*6.5*9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5104.035</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HN400*200*8*13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5121.267537</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HN450*200*9*14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5084.34</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HN500*200*10*16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5084.34</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39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HN600*200*11*17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5084.34</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热轧</w:t>
            </w:r>
            <w:r>
              <w:rPr>
                <w:rFonts w:hint="eastAsia" w:ascii="仿宋_GB2312" w:eastAsia="仿宋_GB2312"/>
                <w:sz w:val="24"/>
                <w:lang w:val="en-US" w:eastAsia="zh-CN"/>
              </w:rPr>
              <w:t>H型钢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HN692*300*13*20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5174.214925</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rPr>
            </w:pPr>
            <w:r>
              <w:rPr>
                <w:rFonts w:hint="eastAsia" w:ascii="仿宋_GB2312" w:eastAsia="仿宋_GB2312"/>
                <w:sz w:val="24"/>
              </w:rPr>
              <w:t>矩形管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150*150*4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5130.8</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矩形管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200*150*4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5130.8</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矩形管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250*250*4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5154.068627</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矩形管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Q355B,□</w:t>
            </w:r>
            <w:r>
              <w:rPr>
                <w:rFonts w:hint="eastAsia" w:ascii="仿宋_GB2312" w:eastAsia="仿宋_GB2312"/>
                <w:sz w:val="24"/>
                <w:lang w:val="en-US" w:eastAsia="zh-CN"/>
              </w:rPr>
              <w:t>250*250*8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5154.081394</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4226.176667</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16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4229.88</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20a</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5160.09</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22a</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5080.647185</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49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槽钢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30a</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5110.739252</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不等边角钢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L140*90*10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4752.97474</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不等边角钢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L110*70*6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4727.108399</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不等边角钢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L63*40*4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4688.676961</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等边角钢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L100*6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4791.645857</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rPr>
            </w:pPr>
            <w:r>
              <w:rPr>
                <w:rFonts w:hint="eastAsia" w:ascii="仿宋_GB2312" w:eastAsia="仿宋_GB2312"/>
                <w:sz w:val="24"/>
                <w:lang w:val="en-US" w:eastAsia="zh-CN"/>
              </w:rPr>
              <w:t>等边角钢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L75*5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4660.113902</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等边角钢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L63*5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4295.53</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56</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val="en-US" w:eastAsia="zh-CN"/>
              </w:rPr>
              <w:t>等边角钢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w:t>
            </w:r>
            <w:r>
              <w:rPr>
                <w:rFonts w:hint="eastAsia" w:ascii="仿宋_GB2312" w:eastAsia="仿宋_GB2312"/>
                <w:sz w:val="24"/>
                <w:lang w:val="en-US" w:eastAsia="zh-CN"/>
              </w:rPr>
              <w:t>235</w:t>
            </w:r>
            <w:r>
              <w:rPr>
                <w:rFonts w:hint="eastAsia" w:ascii="仿宋_GB2312" w:eastAsia="仿宋_GB2312"/>
                <w:sz w:val="24"/>
              </w:rPr>
              <w:t>B,</w:t>
            </w:r>
            <w:r>
              <w:rPr>
                <w:rFonts w:hint="eastAsia" w:ascii="仿宋_GB2312" w:eastAsia="仿宋_GB2312"/>
                <w:sz w:val="24"/>
                <w:lang w:val="en-US" w:eastAsia="zh-CN"/>
              </w:rPr>
              <w:t>L50*5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4235.046839</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57</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194*5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5086.36</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eastAsia="zh-CN"/>
              </w:rPr>
              <w:t>圆管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rPr>
            </w:pPr>
            <w:r>
              <w:rPr>
                <w:rFonts w:hint="eastAsia" w:ascii="仿宋_GB2312" w:eastAsia="仿宋_GB2312"/>
                <w:sz w:val="24"/>
              </w:rPr>
              <w:t>Q235B,φ180*5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5092.985994</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59</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159*8</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5044.351757</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60</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121*5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5070.623327</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61</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114*4</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4772.25</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62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圆管</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102*3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4923.75</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62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eastAsia="仿宋_GB2312"/>
                <w:sz w:val="24"/>
                <w:lang w:eastAsia="zh-CN"/>
              </w:rPr>
            </w:pPr>
            <w:r>
              <w:rPr>
                <w:rFonts w:hint="eastAsia" w:ascii="仿宋_GB2312" w:eastAsia="仿宋_GB2312"/>
                <w:sz w:val="24"/>
                <w:lang w:eastAsia="zh-CN"/>
              </w:rPr>
              <w:t>圆钢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22</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5666.1</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eastAsia="仿宋_GB2312"/>
                <w:sz w:val="24"/>
                <w:lang w:val="en-US" w:eastAsia="zh-CN"/>
              </w:rPr>
            </w:pPr>
            <w:r>
              <w:rPr>
                <w:rFonts w:hint="eastAsia" w:ascii="仿宋_GB2312" w:eastAsia="仿宋_GB2312"/>
                <w:sz w:val="24"/>
                <w:lang w:val="en-US" w:eastAsia="zh-CN"/>
              </w:rPr>
              <w:t>63</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圆钢</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仿宋_GB2312" w:hAnsi="Times New Roman" w:eastAsia="仿宋_GB2312" w:cs="Times New Roman"/>
                <w:kern w:val="2"/>
                <w:sz w:val="24"/>
                <w:lang w:val="en-US" w:eastAsia="zh-CN" w:bidi="ar-SA"/>
              </w:rPr>
            </w:pPr>
            <w:r>
              <w:rPr>
                <w:rFonts w:hint="eastAsia" w:ascii="仿宋_GB2312" w:eastAsia="仿宋_GB2312"/>
                <w:sz w:val="24"/>
              </w:rPr>
              <w:t>Q235B,φ</w:t>
            </w:r>
            <w:r>
              <w:rPr>
                <w:rFonts w:hint="eastAsia" w:ascii="仿宋_GB2312" w:eastAsia="仿宋_GB2312"/>
                <w:sz w:val="24"/>
                <w:lang w:val="en-US" w:eastAsia="zh-CN"/>
              </w:rPr>
              <w:t>25</w:t>
            </w:r>
          </w:p>
        </w:tc>
        <w:tc>
          <w:tcPr>
            <w:tcW w:w="0" w:type="auto"/>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eastAsia" w:ascii="仿宋_GB2312" w:hAnsi="Times New Roman" w:eastAsia="仿宋_GB2312" w:cs="Times New Roman"/>
                <w:kern w:val="2"/>
                <w:sz w:val="24"/>
                <w:lang w:val="en-US" w:eastAsia="zh-CN" w:bidi="ar-SA"/>
              </w:rPr>
            </w:pPr>
            <w:r>
              <w:rPr>
                <w:rFonts w:hint="eastAsia" w:ascii="仿宋_GB2312" w:eastAsia="仿宋_GB2312"/>
                <w:sz w:val="24"/>
                <w:lang w:eastAsia="zh-CN"/>
              </w:rPr>
              <w:t>吨</w:t>
            </w:r>
          </w:p>
        </w:tc>
        <w:tc>
          <w:tcPr>
            <w:tcW w:w="0" w:type="auto"/>
            <w:tcBorders>
              <w:left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5666.1</w:t>
            </w:r>
          </w:p>
        </w:tc>
        <w:tc>
          <w:tcPr>
            <w:tcW w:w="0" w:type="auto"/>
            <w:tcBorders>
              <w:left w:val="single" w:color="000000" w:sz="4" w:space="0"/>
              <w:right w:val="single" w:color="000000" w:sz="4" w:space="0"/>
            </w:tcBorders>
          </w:tcPr>
          <w:p>
            <w:pPr>
              <w:spacing w:line="360" w:lineRule="auto"/>
              <w:rPr>
                <w:rFonts w:ascii="仿宋_GB2312" w:eastAsia="仿宋_GB2312"/>
                <w:sz w:val="24"/>
              </w:rPr>
            </w:pP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spacing w:line="360" w:lineRule="auto"/>
        <w:rPr>
          <w:rFonts w:hint="default" w:ascii="仿宋_GB2312" w:hAnsi="仿宋_GB2312" w:eastAsia="仿宋_GB2312" w:cs="仿宋_GB2312"/>
          <w:b w:val="0"/>
          <w:bCs w:val="0"/>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三、产品质量：</w:t>
      </w:r>
      <w:r>
        <w:rPr>
          <w:rFonts w:hint="eastAsia" w:ascii="仿宋_GB2312" w:hAnsi="仿宋_GB2312" w:eastAsia="仿宋_GB2312" w:cs="仿宋_GB2312"/>
          <w:kern w:val="2"/>
          <w:sz w:val="32"/>
          <w:szCs w:val="32"/>
          <w:lang w:val="en-US" w:eastAsia="zh-CN" w:bidi="ar-SA"/>
        </w:rPr>
        <w:t>按现行国家标准执行，应符合：钢板GB/T 709-2006，型钢GB/T 706-2008，低合金高强度结构钢GB/T 1591-2018、碳素结构钢GB/T 700-2006；应具有材证相符且有效的产品质量证明书、出厂检验报告。乙方交付材料时应随货附有生产厂家质保书，应在交货之日起三个工作日（不含交货当日）内向甲方提交盖有乙方印章的质保书复印件。必要时，乙方还应提供其它相关的质量技术资料（包括但不限于：钢材的质量、品牌商标、规格、型号、标识、生产厂家、质量保证书、生产许可证等文件）。。</w:t>
      </w:r>
    </w:p>
    <w:p>
      <w:pPr>
        <w:spacing w:line="360" w:lineRule="auto"/>
        <w:rPr>
          <w:rFonts w:hint="eastAsia" w:ascii="仿宋_GB2312" w:hAnsi="仿宋_GB2312" w:eastAsia="仿宋_GB2312" w:cs="仿宋_GB2312"/>
          <w:b/>
          <w:bCs/>
          <w:color w:val="000000"/>
          <w:sz w:val="32"/>
          <w:szCs w:val="32"/>
          <w:shd w:val="clear" w:color="auto" w:fill="FFFFFF"/>
          <w:lang w:val="en-US" w:eastAsia="zh-CN"/>
        </w:rPr>
      </w:pPr>
      <w:r>
        <w:rPr>
          <w:rFonts w:hint="eastAsia" w:ascii="仿宋_GB2312" w:hAnsi="仿宋_GB2312" w:eastAsia="仿宋_GB2312" w:cs="仿宋_GB2312"/>
          <w:b/>
          <w:bCs/>
          <w:color w:val="000000"/>
          <w:sz w:val="32"/>
          <w:szCs w:val="32"/>
          <w:shd w:val="clear" w:color="auto" w:fill="FFFFFF"/>
        </w:rPr>
        <w:t>四、厂家品牌：</w:t>
      </w:r>
      <w:r>
        <w:rPr>
          <w:rFonts w:hint="eastAsia" w:ascii="仿宋_GB2312" w:hAnsi="仿宋_GB2312" w:eastAsia="仿宋_GB2312" w:cs="仿宋_GB2312"/>
          <w:b w:val="0"/>
          <w:bCs w:val="0"/>
          <w:color w:val="000000"/>
          <w:sz w:val="32"/>
          <w:szCs w:val="32"/>
          <w:shd w:val="clear" w:color="auto" w:fill="FFFFFF"/>
        </w:rPr>
        <w:t>新钢、萍钢、马钢、莱钢、日照、鞍钢、津西、唐钢等</w:t>
      </w:r>
      <w:r>
        <w:rPr>
          <w:rFonts w:hint="eastAsia" w:ascii="仿宋_GB2312" w:hAnsi="仿宋_GB2312" w:eastAsia="仿宋_GB2312" w:cs="仿宋_GB2312"/>
          <w:b w:val="0"/>
          <w:bCs w:val="0"/>
          <w:color w:val="000000"/>
          <w:sz w:val="32"/>
          <w:szCs w:val="32"/>
          <w:shd w:val="clear" w:color="auto" w:fill="FFFFFF"/>
          <w:lang w:eastAsia="zh-CN"/>
        </w:rPr>
        <w:t>。</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7"/>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7"/>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7"/>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7"/>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5"/>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5"/>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4"/>
        <w:gridCol w:w="2293"/>
        <w:gridCol w:w="3226"/>
        <w:gridCol w:w="2760"/>
        <w:gridCol w:w="3226"/>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80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97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113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47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76" w:type="pct"/>
            <w:noWrap w:val="0"/>
            <w:vAlign w:val="center"/>
          </w:tcPr>
          <w:p>
            <w:pPr>
              <w:spacing w:line="460" w:lineRule="exact"/>
              <w:jc w:val="center"/>
              <w:rPr>
                <w:rFonts w:hint="eastAsia" w:ascii="仿宋" w:hAnsi="仿宋" w:eastAsia="仿宋" w:cs="仿宋"/>
                <w:sz w:val="28"/>
                <w:highlight w:val="none"/>
              </w:rPr>
            </w:pPr>
          </w:p>
        </w:tc>
        <w:tc>
          <w:tcPr>
            <w:tcW w:w="806" w:type="pct"/>
            <w:noWrap w:val="0"/>
            <w:vAlign w:val="center"/>
          </w:tcPr>
          <w:p>
            <w:pPr>
              <w:spacing w:line="460" w:lineRule="exact"/>
              <w:rPr>
                <w:rFonts w:hint="eastAsia" w:ascii="仿宋" w:hAnsi="仿宋" w:eastAsia="仿宋" w:cs="仿宋"/>
                <w:sz w:val="24"/>
                <w:highlight w:val="none"/>
              </w:rPr>
            </w:pPr>
          </w:p>
        </w:tc>
        <w:tc>
          <w:tcPr>
            <w:tcW w:w="1134" w:type="pct"/>
            <w:noWrap w:val="0"/>
            <w:vAlign w:val="center"/>
          </w:tcPr>
          <w:p>
            <w:pPr>
              <w:spacing w:line="460" w:lineRule="exact"/>
              <w:rPr>
                <w:rFonts w:hint="eastAsia" w:ascii="仿宋" w:hAnsi="仿宋" w:eastAsia="仿宋" w:cs="仿宋"/>
                <w:sz w:val="24"/>
                <w:highlight w:val="none"/>
              </w:rPr>
            </w:pPr>
          </w:p>
        </w:tc>
        <w:tc>
          <w:tcPr>
            <w:tcW w:w="970" w:type="pct"/>
            <w:noWrap w:val="0"/>
            <w:vAlign w:val="top"/>
          </w:tcPr>
          <w:p>
            <w:pPr>
              <w:spacing w:line="460" w:lineRule="exact"/>
              <w:rPr>
                <w:rFonts w:hint="eastAsia" w:ascii="仿宋" w:hAnsi="仿宋" w:eastAsia="仿宋" w:cs="仿宋"/>
                <w:sz w:val="28"/>
                <w:highlight w:val="none"/>
              </w:rPr>
            </w:pPr>
          </w:p>
        </w:tc>
        <w:tc>
          <w:tcPr>
            <w:tcW w:w="1134" w:type="pct"/>
            <w:noWrap w:val="0"/>
            <w:vAlign w:val="top"/>
          </w:tcPr>
          <w:p>
            <w:pPr>
              <w:spacing w:line="460" w:lineRule="exact"/>
              <w:jc w:val="center"/>
              <w:rPr>
                <w:rFonts w:hint="eastAsia" w:ascii="仿宋" w:hAnsi="仿宋" w:eastAsia="仿宋" w:cs="仿宋"/>
                <w:sz w:val="24"/>
                <w:highlight w:val="none"/>
              </w:rPr>
            </w:pPr>
          </w:p>
        </w:tc>
        <w:tc>
          <w:tcPr>
            <w:tcW w:w="476"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3"/>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5"/>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6"/>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5"/>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5"/>
        <w:rPr>
          <w:rFonts w:hint="default"/>
          <w:lang w:val="en-US" w:eastAsia="zh-CN"/>
        </w:rPr>
      </w:pPr>
    </w:p>
    <w:p>
      <w:pPr>
        <w:rPr>
          <w:rFonts w:hint="default"/>
          <w:lang w:val="en-US" w:eastAsia="zh-CN"/>
        </w:rPr>
      </w:pPr>
    </w:p>
    <w:p>
      <w:pPr>
        <w:pStyle w:val="3"/>
        <w:rPr>
          <w:rFonts w:hint="default"/>
          <w:lang w:val="en-US" w:eastAsia="zh-CN"/>
        </w:rPr>
      </w:pPr>
    </w:p>
    <w:p>
      <w:pPr>
        <w:rPr>
          <w:rFonts w:hint="default"/>
          <w:lang w:val="en-US" w:eastAsia="zh-CN"/>
        </w:rPr>
      </w:pPr>
    </w:p>
    <w:p>
      <w:pPr>
        <w:pStyle w:val="3"/>
        <w:rPr>
          <w:rFonts w:hint="default"/>
          <w:lang w:val="en-US" w:eastAsia="zh-CN"/>
        </w:rPr>
      </w:pPr>
    </w:p>
    <w:p>
      <w:pPr>
        <w:pStyle w:val="6"/>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3"/>
        <w:rPr>
          <w:rFonts w:hint="default"/>
          <w:lang w:val="en-US" w:eastAsia="zh-CN"/>
        </w:rPr>
      </w:pPr>
    </w:p>
    <w:p>
      <w:pPr>
        <w:pStyle w:val="10"/>
        <w:widowControl/>
        <w:spacing w:before="75" w:beforeAutospacing="0" w:after="75" w:afterAutospacing="0" w:line="435" w:lineRule="atLeast"/>
        <w:jc w:val="center"/>
      </w:pPr>
      <w:r>
        <w:rPr>
          <w:rStyle w:val="14"/>
          <w:rFonts w:hint="eastAsia" w:ascii="宋体" w:hAnsi="宋体" w:eastAsia="宋体" w:cs="宋体"/>
          <w:sz w:val="43"/>
          <w:szCs w:val="43"/>
          <w:lang w:val="en-US" w:eastAsia="zh-CN"/>
        </w:rPr>
        <w:t>承诺</w:t>
      </w:r>
      <w:r>
        <w:rPr>
          <w:rStyle w:val="14"/>
        </w:rPr>
        <w:t> </w:t>
      </w:r>
      <w:r>
        <w:rPr>
          <w:rStyle w:val="14"/>
          <w:rFonts w:hint="eastAsia" w:ascii="宋体" w:hAnsi="宋体" w:eastAsia="宋体" w:cs="宋体"/>
          <w:sz w:val="43"/>
          <w:szCs w:val="43"/>
        </w:rPr>
        <w:t>函</w:t>
      </w:r>
    </w:p>
    <w:p>
      <w:pPr>
        <w:pStyle w:val="10"/>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0"/>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《GKGYLGG202305002》号业务批量钢材采购项目采购询价文件</w:t>
      </w:r>
      <w:r>
        <w:rPr>
          <w:rFonts w:hint="eastAsia" w:ascii="宋体" w:hAnsi="宋体" w:eastAsia="宋体" w:cs="宋体"/>
          <w:color w:val="000000"/>
        </w:rPr>
        <w:t>。经研究决定，我公司在此郑重承诺：</w:t>
      </w:r>
    </w:p>
    <w:p>
      <w:pPr>
        <w:pStyle w:val="10"/>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0"/>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0"/>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0"/>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0"/>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0"/>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0"/>
        <w:widowControl/>
        <w:spacing w:before="75" w:beforeAutospacing="0" w:after="75" w:afterAutospacing="0" w:line="435" w:lineRule="atLeast"/>
      </w:pPr>
      <w:r>
        <w:rPr>
          <w:rFonts w:ascii="Arial" w:hAnsi="Arial" w:cs="Arial"/>
          <w:color w:val="000000"/>
        </w:rPr>
        <w:t> </w:t>
      </w:r>
    </w:p>
    <w:p>
      <w:pPr>
        <w:pStyle w:val="10"/>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3"/>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1"/>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1"/>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5"/>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2616A43"/>
    <w:rsid w:val="046B111D"/>
    <w:rsid w:val="06C72BBB"/>
    <w:rsid w:val="07F4170D"/>
    <w:rsid w:val="080C00CE"/>
    <w:rsid w:val="0B542AE8"/>
    <w:rsid w:val="0C6A1D93"/>
    <w:rsid w:val="0E847FBF"/>
    <w:rsid w:val="11874654"/>
    <w:rsid w:val="12B958E2"/>
    <w:rsid w:val="164139E5"/>
    <w:rsid w:val="16F21AF1"/>
    <w:rsid w:val="172B6FEA"/>
    <w:rsid w:val="17F53EC6"/>
    <w:rsid w:val="1B6F5E48"/>
    <w:rsid w:val="1BC17E00"/>
    <w:rsid w:val="1E22415F"/>
    <w:rsid w:val="28BB1D61"/>
    <w:rsid w:val="299D0814"/>
    <w:rsid w:val="2A4131F8"/>
    <w:rsid w:val="2B00193E"/>
    <w:rsid w:val="305043F7"/>
    <w:rsid w:val="31AA329C"/>
    <w:rsid w:val="32285335"/>
    <w:rsid w:val="37313C4F"/>
    <w:rsid w:val="38903BC1"/>
    <w:rsid w:val="3AAF3ADA"/>
    <w:rsid w:val="3DF801FB"/>
    <w:rsid w:val="3E9837AF"/>
    <w:rsid w:val="3FD85478"/>
    <w:rsid w:val="44E65F41"/>
    <w:rsid w:val="45002AD2"/>
    <w:rsid w:val="49135B7C"/>
    <w:rsid w:val="494F6C44"/>
    <w:rsid w:val="499D562B"/>
    <w:rsid w:val="4D043E09"/>
    <w:rsid w:val="4E2E2985"/>
    <w:rsid w:val="52495C20"/>
    <w:rsid w:val="52A4495F"/>
    <w:rsid w:val="53C02B2C"/>
    <w:rsid w:val="5471620E"/>
    <w:rsid w:val="547D645D"/>
    <w:rsid w:val="571C7114"/>
    <w:rsid w:val="5A6F3841"/>
    <w:rsid w:val="5B632A20"/>
    <w:rsid w:val="5B9261AF"/>
    <w:rsid w:val="60D86779"/>
    <w:rsid w:val="615F2C84"/>
    <w:rsid w:val="61DD704D"/>
    <w:rsid w:val="62571BBC"/>
    <w:rsid w:val="6919779A"/>
    <w:rsid w:val="69C810EB"/>
    <w:rsid w:val="6BE323F6"/>
    <w:rsid w:val="6C745D41"/>
    <w:rsid w:val="6F196B4B"/>
    <w:rsid w:val="724C220A"/>
    <w:rsid w:val="73007F83"/>
    <w:rsid w:val="77525803"/>
    <w:rsid w:val="79333A9C"/>
    <w:rsid w:val="797D1BBD"/>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5"/>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opLinePunct/>
      <w:adjustRightInd w:val="0"/>
      <w:spacing w:line="530" w:lineRule="exact"/>
      <w:ind w:firstLine="420" w:firstLineChars="100"/>
      <w:textAlignment w:val="baseline"/>
    </w:pPr>
    <w:rPr>
      <w:kern w:val="0"/>
      <w:sz w:val="30"/>
      <w:szCs w:val="20"/>
    </w:rPr>
  </w:style>
  <w:style w:type="paragraph" w:styleId="3">
    <w:name w:val="Body Text"/>
    <w:basedOn w:val="1"/>
    <w:next w:val="1"/>
    <w:qFormat/>
    <w:uiPriority w:val="0"/>
    <w:pPr>
      <w:spacing w:after="120" w:afterLines="0"/>
    </w:pPr>
  </w:style>
  <w:style w:type="paragraph" w:styleId="6">
    <w:name w:val="Normal Indent"/>
    <w:basedOn w:val="1"/>
    <w:next w:val="1"/>
    <w:qFormat/>
    <w:uiPriority w:val="0"/>
    <w:pPr>
      <w:ind w:firstLine="420"/>
    </w:pPr>
  </w:style>
  <w:style w:type="paragraph" w:styleId="7">
    <w:name w:val="Body Text Indent 2"/>
    <w:basedOn w:val="1"/>
    <w:qFormat/>
    <w:uiPriority w:val="0"/>
    <w:pPr>
      <w:autoSpaceDE w:val="0"/>
      <w:autoSpaceDN w:val="0"/>
      <w:adjustRightInd w:val="0"/>
      <w:ind w:left="1" w:firstLine="480" w:firstLineChars="200"/>
    </w:pPr>
    <w:rPr>
      <w:kern w:val="0"/>
      <w:sz w:val="24"/>
    </w:rPr>
  </w:style>
  <w:style w:type="paragraph" w:styleId="8">
    <w:name w:val="footer"/>
    <w:basedOn w:val="1"/>
    <w:unhideWhenUsed/>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rFonts w:cs="Times New Roman"/>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paragraph" w:customStyle="1" w:styleId="1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6">
    <w:name w:val="List Paragraph"/>
    <w:basedOn w:val="1"/>
    <w:qFormat/>
    <w:uiPriority w:val="34"/>
    <w:pPr>
      <w:spacing w:line="360" w:lineRule="auto"/>
      <w:ind w:firstLine="420" w:firstLineChars="200"/>
    </w:pPr>
    <w:rPr>
      <w:sz w:val="24"/>
    </w:rPr>
  </w:style>
  <w:style w:type="character" w:customStyle="1" w:styleId="17">
    <w:name w:val="font11"/>
    <w:basedOn w:val="13"/>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18</Pages>
  <Words>3692</Words>
  <Characters>5118</Characters>
  <Lines>21</Lines>
  <Paragraphs>6</Paragraphs>
  <TotalTime>7</TotalTime>
  <ScaleCrop>false</ScaleCrop>
  <LinksUpToDate>false</LinksUpToDate>
  <CharactersWithSpaces>6143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2023-01-04T03:13:00Z</cp:lastPrinted>
  <dcterms:modified xsi:type="dcterms:W3CDTF">2023-06-13T06:18:50Z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5C19F99BCFB24274A8E2796E8058833D_13</vt:lpwstr>
  </property>
</Properties>
</file>