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sz w:val="28"/>
          <w:szCs w:val="28"/>
        </w:rPr>
      </w:pPr>
    </w:p>
    <w:p>
      <w:pPr>
        <w:pStyle w:val="style0"/>
        <w:jc w:val="center"/>
        <w:rPr>
          <w:sz w:val="28"/>
          <w:szCs w:val="28"/>
        </w:rPr>
      </w:pPr>
    </w:p>
    <w:p>
      <w:pPr>
        <w:pStyle w:val="style0"/>
        <w:jc w:val="center"/>
        <w:rPr>
          <w:sz w:val="44"/>
          <w:szCs w:val="44"/>
        </w:rPr>
      </w:pPr>
      <w:r>
        <w:rPr>
          <w:rFonts w:hint="eastAsia"/>
          <w:b/>
          <w:bCs/>
          <w:sz w:val="52"/>
          <w:szCs w:val="52"/>
        </w:rPr>
        <w:t>邀</w:t>
      </w:r>
      <w:r>
        <w:rPr>
          <w:rFonts w:hint="eastAsia"/>
          <w:b/>
          <w:bCs/>
          <w:sz w:val="52"/>
          <w:szCs w:val="52"/>
        </w:rPr>
        <w:t xml:space="preserve"> </w:t>
      </w:r>
      <w:r>
        <w:rPr>
          <w:rFonts w:hint="eastAsia"/>
          <w:b/>
          <w:bCs/>
          <w:sz w:val="52"/>
          <w:szCs w:val="52"/>
        </w:rPr>
        <w:t>标</w:t>
      </w:r>
      <w:r>
        <w:rPr>
          <w:rFonts w:hint="eastAsia"/>
          <w:b/>
          <w:bCs/>
          <w:sz w:val="52"/>
          <w:szCs w:val="52"/>
        </w:rPr>
        <w:t xml:space="preserve"> </w:t>
      </w:r>
      <w:r>
        <w:rPr>
          <w:rFonts w:hint="eastAsia"/>
          <w:b/>
          <w:bCs/>
          <w:sz w:val="52"/>
          <w:szCs w:val="52"/>
        </w:rPr>
        <w:t>文</w:t>
      </w:r>
      <w:r>
        <w:rPr>
          <w:rFonts w:hint="eastAsia"/>
          <w:b/>
          <w:bCs/>
          <w:sz w:val="52"/>
          <w:szCs w:val="52"/>
        </w:rPr>
        <w:t xml:space="preserve"> </w:t>
      </w:r>
      <w:r>
        <w:rPr>
          <w:rFonts w:hint="eastAsia"/>
          <w:b/>
          <w:bCs/>
          <w:sz w:val="52"/>
          <w:szCs w:val="52"/>
        </w:rPr>
        <w:t>件</w:t>
      </w:r>
    </w:p>
    <w:p>
      <w:pPr>
        <w:pStyle w:val="style0"/>
        <w:jc w:val="center"/>
        <w:rPr>
          <w:sz w:val="44"/>
          <w:szCs w:val="44"/>
        </w:rPr>
      </w:pPr>
    </w:p>
    <w:p>
      <w:pPr>
        <w:pStyle w:val="style0"/>
        <w:jc w:val="center"/>
        <w:rPr>
          <w:rFonts w:ascii="宋体" w:hAnsi="宋体"/>
          <w:sz w:val="28"/>
          <w:szCs w:val="28"/>
        </w:rPr>
      </w:pPr>
      <w:r>
        <w:rPr>
          <w:rFonts w:ascii="宋体" w:hAnsi="宋体" w:hint="eastAsia"/>
          <w:sz w:val="28"/>
          <w:szCs w:val="28"/>
        </w:rPr>
        <w:t>邀标项目：“景德镇制”区域品牌保护和重塑标准化体系建设方案咨询服务</w:t>
      </w:r>
    </w:p>
    <w:p>
      <w:pPr>
        <w:pStyle w:val="style0"/>
        <w:jc w:val="center"/>
        <w:rPr>
          <w:rFonts w:ascii="宋体" w:hAnsi="宋体"/>
          <w:sz w:val="28"/>
          <w:szCs w:val="28"/>
        </w:rPr>
      </w:pPr>
    </w:p>
    <w:p>
      <w:pPr>
        <w:pStyle w:val="style0"/>
        <w:jc w:val="center"/>
        <w:rPr>
          <w:rFonts w:ascii="宋体" w:hAnsi="宋体"/>
          <w:sz w:val="28"/>
          <w:szCs w:val="28"/>
        </w:rPr>
      </w:pPr>
      <w:r>
        <w:rPr>
          <w:rFonts w:ascii="宋体" w:hAnsi="宋体" w:hint="eastAsia"/>
          <w:sz w:val="28"/>
          <w:szCs w:val="28"/>
        </w:rPr>
        <w:t>邀标人:景德镇市</w:t>
      </w:r>
      <w:r>
        <w:rPr>
          <w:rFonts w:ascii="宋体" w:hAnsi="宋体"/>
          <w:sz w:val="28"/>
          <w:szCs w:val="28"/>
        </w:rPr>
        <w:t>国资运营投资控股集团有限责任公司</w:t>
      </w:r>
    </w:p>
    <w:p>
      <w:pPr>
        <w:pStyle w:val="style0"/>
        <w:ind w:firstLine="2310" w:firstLineChars="1100"/>
        <w:jc w:val="center"/>
        <w:rPr/>
      </w:pPr>
      <w:r>
        <w:rPr>
          <w:rFonts w:hint="eastAsia"/>
        </w:rPr>
        <w:t>（单位章）</w:t>
      </w:r>
    </w:p>
    <w:p>
      <w:pPr>
        <w:pStyle w:val="style0"/>
        <w:ind w:firstLine="2310" w:firstLineChars="1100"/>
        <w:jc w:val="center"/>
        <w:rPr/>
      </w:pPr>
    </w:p>
    <w:p>
      <w:pPr>
        <w:pStyle w:val="style0"/>
        <w:ind w:firstLine="3080" w:firstLineChars="1100"/>
        <w:rPr>
          <w:rFonts w:ascii="宋体" w:hAnsi="宋体" w:hint="eastAsia"/>
          <w:sz w:val="28"/>
          <w:szCs w:val="28"/>
        </w:rPr>
      </w:pPr>
    </w:p>
    <w:p>
      <w:pPr>
        <w:pStyle w:val="style77"/>
        <w:numPr>
          <w:ilvl w:val="0"/>
          <w:numId w:val="0"/>
        </w:numPr>
        <w:ind w:firstLine="3080" w:firstLineChars="1100"/>
        <w:rPr>
          <w:rFonts w:ascii="宋体" w:hAnsi="宋体" w:hint="eastAsia"/>
          <w:sz w:val="28"/>
          <w:szCs w:val="28"/>
        </w:rPr>
      </w:pPr>
    </w:p>
    <w:p>
      <w:pPr>
        <w:pStyle w:val="style0"/>
        <w:rPr>
          <w:rFonts w:ascii="宋体" w:hAnsi="宋体"/>
          <w:sz w:val="28"/>
          <w:szCs w:val="28"/>
        </w:rPr>
      </w:pPr>
      <w:r>
        <w:rPr>
          <w:rFonts w:ascii="宋体" w:hAnsi="宋体" w:hint="default"/>
          <w:sz w:val="28"/>
          <w:szCs w:val="28"/>
          <w:lang w:val="en-US"/>
        </w:rPr>
        <w:t xml:space="preserve">                    </w:t>
      </w:r>
      <w:r>
        <w:rPr>
          <w:rFonts w:ascii="宋体" w:hAnsi="宋体" w:hint="eastAsia"/>
          <w:sz w:val="28"/>
          <w:szCs w:val="28"/>
        </w:rPr>
        <w:t>联系人：</w:t>
      </w:r>
      <w:r>
        <w:rPr>
          <w:rFonts w:ascii="宋体" w:hAnsi="宋体" w:hint="default"/>
          <w:sz w:val="28"/>
          <w:szCs w:val="28"/>
          <w:lang w:val="en-US"/>
        </w:rPr>
        <w:t>程女士</w:t>
      </w:r>
    </w:p>
    <w:p>
      <w:pPr>
        <w:pStyle w:val="style0"/>
        <w:ind w:firstLine="2800" w:firstLineChars="1000"/>
        <w:rPr>
          <w:rFonts w:ascii="宋体" w:hAnsi="宋体"/>
          <w:sz w:val="28"/>
          <w:szCs w:val="28"/>
        </w:rPr>
      </w:pPr>
      <w:r>
        <w:rPr>
          <w:rFonts w:ascii="宋体" w:hAnsi="宋体" w:hint="eastAsia"/>
          <w:sz w:val="28"/>
          <w:szCs w:val="28"/>
        </w:rPr>
        <w:t>电 话：</w:t>
      </w:r>
      <w:r>
        <w:rPr>
          <w:rFonts w:ascii="宋体" w:hAnsi="宋体" w:hint="default"/>
          <w:sz w:val="28"/>
          <w:szCs w:val="28"/>
          <w:lang w:val="en-US"/>
        </w:rPr>
        <w:t>18079890008</w:t>
      </w:r>
    </w:p>
    <w:p>
      <w:pPr>
        <w:pStyle w:val="style0"/>
        <w:jc w:val="center"/>
        <w:rPr>
          <w:rFonts w:ascii="宋体" w:hAnsi="宋体"/>
          <w:sz w:val="28"/>
          <w:szCs w:val="28"/>
        </w:rPr>
      </w:pPr>
      <w:r>
        <w:rPr>
          <w:rFonts w:ascii="宋体" w:hAnsi="宋体" w:hint="eastAsia"/>
          <w:sz w:val="28"/>
          <w:szCs w:val="28"/>
        </w:rPr>
        <w:t>编制日期：2021年</w:t>
      </w:r>
      <w:r>
        <w:rPr>
          <w:rFonts w:ascii="宋体" w:hAnsi="宋体"/>
          <w:sz w:val="28"/>
          <w:szCs w:val="28"/>
        </w:rPr>
        <w:t>4</w:t>
      </w:r>
      <w:r>
        <w:rPr>
          <w:rFonts w:ascii="宋体" w:hAnsi="宋体" w:hint="eastAsia"/>
          <w:sz w:val="28"/>
          <w:szCs w:val="28"/>
        </w:rPr>
        <w:t>月</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94"/>
        <w:widowControl/>
        <w:spacing w:before="120" w:beforeAutospacing="false" w:afterAutospacing="false" w:lineRule="atLeast" w:line="216"/>
        <w:jc w:val="center"/>
        <w:rPr>
          <w:rFonts w:ascii="仿宋" w:cs="仿宋" w:eastAsia="仿宋" w:hAnsi="仿宋"/>
          <w:b/>
          <w:bCs/>
          <w:sz w:val="32"/>
          <w:szCs w:val="32"/>
        </w:rPr>
      </w:pPr>
      <w:r>
        <w:rPr>
          <w:rFonts w:ascii="仿宋" w:cs="仿宋" w:eastAsia="仿宋" w:hAnsi="仿宋" w:hint="eastAsia"/>
          <w:b/>
          <w:bCs/>
          <w:sz w:val="32"/>
          <w:szCs w:val="32"/>
        </w:rPr>
        <w:t>第一章邀标公告</w:t>
      </w:r>
    </w:p>
    <w:bookmarkStart w:id="0" w:name="bookmark13"/>
    <w:bookmarkStart w:id="1" w:name="bookmark15"/>
    <w:bookmarkStart w:id="2" w:name="bookmark14"/>
    <w:p>
      <w:pPr>
        <w:pStyle w:val="style94"/>
        <w:widowControl/>
        <w:spacing w:before="120" w:beforeAutospacing="false" w:afterAutospacing="false" w:lineRule="atLeast" w:line="216"/>
        <w:ind w:firstLine="640" w:firstLineChars="200"/>
        <w:jc w:val="both"/>
        <w:rPr>
          <w:rFonts w:ascii="仿宋" w:cs="仿宋" w:eastAsia="仿宋" w:hAnsi="仿宋"/>
          <w:sz w:val="32"/>
          <w:szCs w:val="32"/>
        </w:rPr>
      </w:pPr>
      <w:r>
        <w:rPr>
          <w:rFonts w:ascii="仿宋" w:cs="仿宋" w:eastAsia="仿宋" w:hAnsi="仿宋" w:hint="eastAsia"/>
          <w:sz w:val="32"/>
          <w:szCs w:val="32"/>
        </w:rPr>
        <w:t>“景德镇制”区域品牌保护和重塑标准化体系建设方案咨询服务，由景德镇市</w:t>
      </w:r>
      <w:r>
        <w:rPr>
          <w:rFonts w:ascii="仿宋" w:cs="仿宋" w:eastAsia="仿宋" w:hAnsi="仿宋"/>
          <w:sz w:val="32"/>
          <w:szCs w:val="32"/>
        </w:rPr>
        <w:t>国资运营投资控股集团有限责任公司</w:t>
      </w:r>
      <w:r>
        <w:rPr>
          <w:rFonts w:ascii="仿宋" w:cs="仿宋" w:eastAsia="仿宋" w:hAnsi="仿宋" w:hint="eastAsia"/>
          <w:sz w:val="32"/>
          <w:szCs w:val="32"/>
        </w:rPr>
        <w:t>作为邀标人，拟通过邀标方式确定中标人，诚邀符合资格条件的潜在投标人参与本项目的邀标，现将有关事宜公告如下：</w:t>
      </w:r>
    </w:p>
    <w:p>
      <w:pPr>
        <w:pStyle w:val="style0"/>
        <w:rPr>
          <w:rFonts w:ascii="仿宋" w:cs="仿宋" w:eastAsia="仿宋" w:hAnsi="仿宋"/>
          <w:b/>
          <w:bCs/>
          <w:sz w:val="32"/>
          <w:szCs w:val="32"/>
        </w:rPr>
      </w:pPr>
      <w:r>
        <w:rPr>
          <w:rFonts w:ascii="仿宋" w:cs="仿宋" w:eastAsia="仿宋" w:hAnsi="仿宋" w:hint="eastAsia"/>
          <w:b/>
          <w:bCs/>
          <w:sz w:val="32"/>
          <w:szCs w:val="32"/>
        </w:rPr>
        <w:t>一、项目概况：</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1.项目名称：“景德镇制”区域品牌保护和重塑标准化体系建设方案咨询服务</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2.邀标单位：景德镇市</w:t>
      </w:r>
      <w:r>
        <w:rPr>
          <w:rFonts w:ascii="仿宋" w:cs="仿宋" w:eastAsia="仿宋" w:hAnsi="仿宋"/>
          <w:sz w:val="32"/>
          <w:szCs w:val="32"/>
        </w:rPr>
        <w:t>国资运营投资控股集团有限责任公司</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3.控制价为：200万元（报价在0.95M以下有效）</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4.项目概况及招标范围</w:t>
      </w:r>
    </w:p>
    <w:p>
      <w:pPr>
        <w:pStyle w:val="style94"/>
        <w:widowControl/>
        <w:shd w:val="clear" w:color="auto" w:fill="ffffff"/>
        <w:spacing w:before="120" w:beforeAutospacing="false" w:afterAutospacing="false" w:lineRule="atLeast" w:line="216"/>
        <w:ind w:firstLine="640" w:firstLineChars="200"/>
        <w:jc w:val="both"/>
        <w:rPr>
          <w:rFonts w:ascii="仿宋" w:cs="仿宋" w:eastAsia="仿宋" w:hAnsi="仿宋"/>
          <w:sz w:val="32"/>
          <w:szCs w:val="32"/>
        </w:rPr>
      </w:pPr>
      <w:r>
        <w:rPr>
          <w:rFonts w:ascii="仿宋" w:cs="仿宋" w:eastAsia="仿宋" w:hAnsi="仿宋" w:hint="eastAsia"/>
          <w:sz w:val="32"/>
          <w:szCs w:val="32"/>
        </w:rPr>
        <w:t>项目概况：“景德镇制”作为景德镇市市政府重点保护和重塑的区域公共品牌，以标准化体系建设为依托进行品牌推广、宣传。</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招标范围：</w:t>
      </w:r>
      <w:r>
        <w:rPr>
          <w:rFonts w:ascii="仿宋" w:cs="仿宋" w:eastAsia="仿宋" w:hAnsi="仿宋" w:hint="eastAsia"/>
          <w:sz w:val="32"/>
          <w:szCs w:val="32"/>
          <w:shd w:val="clear" w:color="auto" w:fill="ffffff"/>
        </w:rPr>
        <w:t>为</w:t>
      </w:r>
      <w:r>
        <w:rPr>
          <w:rFonts w:ascii="仿宋" w:cs="仿宋" w:eastAsia="仿宋" w:hAnsi="仿宋" w:hint="eastAsia"/>
          <w:sz w:val="32"/>
          <w:szCs w:val="32"/>
        </w:rPr>
        <w:t>“景德镇制”区域品牌保护和重塑标准化体系建设方案提供咨询服务（完成景德镇陶瓷产业工业普查、编制景德镇陶瓷区域品牌保护与重塑工作方案、景德镇陶瓷区域品牌标准体系构建及标准化工作、编制景德镇陶瓷</w:t>
      </w:r>
      <w:r>
        <w:rPr>
          <w:rFonts w:ascii="仿宋" w:cs="仿宋" w:eastAsia="仿宋" w:hAnsi="仿宋" w:hint="eastAsia"/>
          <w:sz w:val="32"/>
          <w:szCs w:val="32"/>
        </w:rPr>
        <w:t>区域品牌认证体系建设方案）</w:t>
      </w:r>
      <w:r>
        <w:rPr>
          <w:rFonts w:ascii="仿宋" w:cs="仿宋" w:eastAsia="仿宋" w:hAnsi="仿宋" w:hint="eastAsia"/>
          <w:sz w:val="32"/>
          <w:szCs w:val="32"/>
          <w:shd w:val="clear" w:color="auto" w:fill="ffffff"/>
        </w:rPr>
        <w:t>。</w:t>
      </w:r>
    </w:p>
    <w:p>
      <w:pPr>
        <w:pStyle w:val="style94"/>
        <w:widowControl/>
        <w:spacing w:before="120" w:beforeAutospacing="false" w:after="120" w:afterAutospacing="false" w:lineRule="atLeast" w:line="216"/>
        <w:jc w:val="both"/>
        <w:rPr>
          <w:rFonts w:ascii="仿宋" w:cs="仿宋" w:eastAsia="仿宋" w:hAnsi="仿宋"/>
          <w:b/>
          <w:sz w:val="32"/>
          <w:szCs w:val="32"/>
        </w:rPr>
      </w:pPr>
      <w:r>
        <w:rPr>
          <w:rStyle w:val="style87"/>
          <w:rFonts w:ascii="仿宋" w:cs="仿宋" w:eastAsia="仿宋" w:hAnsi="仿宋" w:hint="eastAsia"/>
          <w:sz w:val="32"/>
          <w:szCs w:val="32"/>
        </w:rPr>
        <w:t>二、投标人资格要求：</w:t>
      </w:r>
    </w:p>
    <w:p>
      <w:pPr>
        <w:pStyle w:val="style94"/>
        <w:widowControl/>
        <w:spacing w:before="120" w:beforeAutospacing="false" w:afterAutospacing="false" w:lineRule="atLeast" w:line="216"/>
        <w:jc w:val="both"/>
        <w:rPr>
          <w:rFonts w:ascii="仿宋" w:cs="仿宋" w:eastAsia="仿宋" w:hAnsi="仿宋"/>
          <w:sz w:val="32"/>
          <w:szCs w:val="32"/>
        </w:rPr>
      </w:pPr>
      <w:r>
        <w:rPr>
          <w:rFonts w:ascii="仿宋" w:cs="仿宋" w:eastAsia="仿宋" w:hAnsi="仿宋" w:hint="eastAsia"/>
          <w:sz w:val="32"/>
          <w:szCs w:val="32"/>
        </w:rPr>
        <w:t>    1、一般要求：须具有独立企业法人资格，营业执照范围至少包括认证</w:t>
      </w:r>
      <w:r>
        <w:rPr>
          <w:rFonts w:ascii="仿宋" w:cs="仿宋" w:eastAsia="仿宋" w:hAnsi="仿宋" w:hint="default"/>
          <w:sz w:val="32"/>
          <w:szCs w:val="32"/>
          <w:lang w:val="en-US"/>
        </w:rPr>
        <w:t>或</w:t>
      </w:r>
      <w:r>
        <w:rPr>
          <w:rFonts w:ascii="仿宋" w:cs="仿宋" w:eastAsia="仿宋" w:hAnsi="仿宋" w:hint="eastAsia"/>
          <w:sz w:val="32"/>
          <w:szCs w:val="32"/>
        </w:rPr>
        <w:t>认证培训。</w:t>
      </w:r>
    </w:p>
    <w:p>
      <w:pPr>
        <w:pStyle w:val="style94"/>
        <w:widowControl/>
        <w:spacing w:before="120" w:beforeAutospacing="false" w:afterAutospacing="false" w:lineRule="atLeast" w:line="216"/>
        <w:ind w:firstLine="498"/>
        <w:jc w:val="both"/>
        <w:rPr>
          <w:rFonts w:ascii="仿宋" w:cs="仿宋" w:eastAsia="仿宋" w:hAnsi="仿宋"/>
          <w:sz w:val="32"/>
          <w:szCs w:val="32"/>
        </w:rPr>
      </w:pPr>
      <w:r>
        <w:rPr>
          <w:rFonts w:ascii="仿宋" w:cs="仿宋" w:eastAsia="仿宋" w:hAnsi="仿宋" w:hint="eastAsia"/>
          <w:sz w:val="32"/>
          <w:szCs w:val="32"/>
        </w:rPr>
        <w:t>2、信誉要求：未处于财产被接管、冻结、破产状态，未处于江西省行政区域内有关行政处罚期间。</w:t>
      </w:r>
    </w:p>
    <w:p>
      <w:pPr>
        <w:pStyle w:val="style94"/>
        <w:widowControl/>
        <w:spacing w:before="120" w:beforeAutospacing="false" w:afterAutospacing="false" w:lineRule="atLeast" w:line="216"/>
        <w:ind w:firstLine="498"/>
        <w:jc w:val="both"/>
        <w:rPr>
          <w:rFonts w:ascii="仿宋" w:cs="仿宋" w:eastAsia="仿宋" w:hAnsi="仿宋"/>
          <w:sz w:val="32"/>
          <w:szCs w:val="32"/>
        </w:rPr>
      </w:pPr>
      <w:r>
        <w:rPr>
          <w:rFonts w:ascii="仿宋" w:cs="仿宋" w:eastAsia="仿宋" w:hAnsi="仿宋" w:hint="eastAsia"/>
          <w:sz w:val="32"/>
          <w:szCs w:val="32"/>
        </w:rPr>
        <w:t>3、法定代表人针对本项目的授权委托书（原件）；企业法人营业执照、资质证书原件或复印件加盖单位公章；其他相关资质证书原件或复印件加盖单位公章。</w:t>
      </w:r>
    </w:p>
    <w:p>
      <w:pPr>
        <w:pStyle w:val="style94"/>
        <w:widowControl/>
        <w:spacing w:before="120" w:beforeAutospacing="false" w:afterAutospacing="false" w:lineRule="atLeast" w:line="216"/>
        <w:jc w:val="both"/>
        <w:rPr>
          <w:rFonts w:ascii="仿宋" w:cs="仿宋" w:eastAsia="仿宋" w:hAnsi="仿宋"/>
          <w:sz w:val="32"/>
          <w:szCs w:val="32"/>
        </w:rPr>
      </w:pPr>
      <w:r>
        <w:rPr>
          <w:rFonts w:ascii="仿宋" w:cs="仿宋" w:eastAsia="仿宋" w:hAnsi="仿宋" w:hint="eastAsia"/>
          <w:sz w:val="32"/>
          <w:szCs w:val="32"/>
        </w:rPr>
        <w:t>    4、本次邀标不接受联合体形式投标。</w:t>
      </w:r>
    </w:p>
    <w:p>
      <w:pPr>
        <w:pStyle w:val="style94"/>
        <w:widowControl/>
        <w:spacing w:before="120" w:beforeAutospacing="false" w:afterAutospacing="false" w:lineRule="atLeast" w:line="216"/>
        <w:jc w:val="both"/>
        <w:rPr>
          <w:rStyle w:val="style87"/>
          <w:rFonts w:ascii="仿宋" w:cs="仿宋" w:eastAsia="仿宋" w:hAnsi="仿宋"/>
          <w:sz w:val="32"/>
          <w:szCs w:val="32"/>
        </w:rPr>
      </w:pPr>
      <w:r>
        <w:rPr>
          <w:rStyle w:val="style87"/>
          <w:rFonts w:ascii="仿宋" w:cs="仿宋" w:eastAsia="仿宋" w:hAnsi="仿宋" w:hint="eastAsia"/>
          <w:sz w:val="32"/>
          <w:szCs w:val="32"/>
        </w:rPr>
        <w:t>三、邀标文件的获取</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请于2021年</w:t>
      </w:r>
      <w:r>
        <w:rPr>
          <w:rFonts w:ascii="仿宋" w:cs="仿宋" w:eastAsia="仿宋" w:hAnsi="仿宋" w:hint="default"/>
          <w:sz w:val="32"/>
          <w:szCs w:val="32"/>
          <w:lang w:val="en-US"/>
        </w:rPr>
        <w:t>4</w:t>
      </w:r>
      <w:r>
        <w:rPr>
          <w:rFonts w:ascii="仿宋" w:cs="仿宋" w:eastAsia="仿宋" w:hAnsi="仿宋" w:hint="eastAsia"/>
          <w:sz w:val="32"/>
          <w:szCs w:val="32"/>
        </w:rPr>
        <w:t>月</w:t>
      </w:r>
      <w:r>
        <w:rPr>
          <w:rFonts w:ascii="仿宋" w:cs="仿宋" w:eastAsia="仿宋" w:hAnsi="仿宋" w:hint="default"/>
          <w:sz w:val="32"/>
          <w:szCs w:val="32"/>
          <w:lang w:val="en-US"/>
        </w:rPr>
        <w:t>8</w:t>
      </w:r>
      <w:r>
        <w:rPr>
          <w:rFonts w:ascii="仿宋" w:cs="仿宋" w:eastAsia="仿宋" w:hAnsi="仿宋" w:hint="eastAsia"/>
          <w:sz w:val="32"/>
          <w:szCs w:val="32"/>
        </w:rPr>
        <w:t>日至2021年</w:t>
      </w:r>
      <w:r>
        <w:rPr>
          <w:rFonts w:ascii="仿宋" w:cs="仿宋" w:eastAsia="仿宋" w:hAnsi="仿宋" w:hint="default"/>
          <w:sz w:val="32"/>
          <w:szCs w:val="32"/>
          <w:lang w:val="en-US"/>
        </w:rPr>
        <w:t>4</w:t>
      </w:r>
      <w:r>
        <w:rPr>
          <w:rFonts w:ascii="仿宋" w:cs="仿宋" w:eastAsia="仿宋" w:hAnsi="仿宋" w:hint="eastAsia"/>
          <w:sz w:val="32"/>
          <w:szCs w:val="32"/>
        </w:rPr>
        <w:t>月</w:t>
      </w:r>
      <w:r>
        <w:rPr>
          <w:rFonts w:ascii="仿宋" w:cs="仿宋" w:eastAsia="仿宋" w:hAnsi="仿宋" w:hint="default"/>
          <w:sz w:val="32"/>
          <w:szCs w:val="32"/>
          <w:lang w:val="en-US"/>
        </w:rPr>
        <w:t>16</w:t>
      </w:r>
      <w:r>
        <w:rPr>
          <w:rFonts w:ascii="仿宋" w:cs="仿宋" w:eastAsia="仿宋" w:hAnsi="仿宋" w:hint="eastAsia"/>
          <w:sz w:val="32"/>
          <w:szCs w:val="32"/>
        </w:rPr>
        <w:t>日，持本投标邀请书并携带有效的法定代表人证书或其授权委托书、企业法人营业执照、本人身份证等证件正本或副本原件来江西省景德镇市瓷都大道1109号国资大厦景德镇市</w:t>
      </w:r>
      <w:r>
        <w:rPr>
          <w:rFonts w:ascii="仿宋" w:cs="仿宋" w:eastAsia="仿宋" w:hAnsi="仿宋"/>
          <w:sz w:val="32"/>
          <w:szCs w:val="32"/>
        </w:rPr>
        <w:t>国资运营投资控股集团有限责任公司</w:t>
      </w:r>
      <w:r>
        <w:rPr>
          <w:rFonts w:ascii="仿宋" w:cs="仿宋" w:eastAsia="仿宋" w:hAnsi="仿宋" w:hint="eastAsia"/>
          <w:sz w:val="32"/>
          <w:szCs w:val="32"/>
        </w:rPr>
        <w:t>获取邀标文件。</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投标文件递交的截止时间为2021年</w:t>
      </w:r>
      <w:r>
        <w:rPr>
          <w:rFonts w:ascii="仿宋" w:cs="仿宋" w:eastAsia="仿宋" w:hAnsi="仿宋" w:hint="default"/>
          <w:sz w:val="32"/>
          <w:szCs w:val="32"/>
          <w:lang w:val="en-US"/>
        </w:rPr>
        <w:t>4</w:t>
      </w:r>
      <w:r>
        <w:rPr>
          <w:rFonts w:ascii="仿宋" w:cs="仿宋" w:eastAsia="仿宋" w:hAnsi="仿宋" w:hint="eastAsia"/>
          <w:sz w:val="32"/>
          <w:szCs w:val="32"/>
        </w:rPr>
        <w:t>月</w:t>
      </w:r>
      <w:r>
        <w:rPr>
          <w:rFonts w:ascii="仿宋" w:cs="仿宋" w:eastAsia="仿宋" w:hAnsi="仿宋" w:hint="default"/>
          <w:sz w:val="32"/>
          <w:szCs w:val="32"/>
          <w:lang w:val="en-US"/>
        </w:rPr>
        <w:t>21</w:t>
      </w:r>
      <w:r>
        <w:rPr>
          <w:rFonts w:ascii="仿宋" w:cs="仿宋" w:eastAsia="仿宋" w:hAnsi="仿宋" w:hint="eastAsia"/>
          <w:sz w:val="32"/>
          <w:szCs w:val="32"/>
        </w:rPr>
        <w:t>日</w:t>
      </w:r>
      <w:r>
        <w:rPr>
          <w:rFonts w:ascii="仿宋" w:cs="仿宋" w:eastAsia="仿宋" w:hAnsi="仿宋" w:hint="default"/>
          <w:sz w:val="32"/>
          <w:szCs w:val="32"/>
          <w:lang w:val="en-US"/>
        </w:rPr>
        <w:t>17</w:t>
      </w:r>
      <w:r>
        <w:rPr>
          <w:rFonts w:ascii="仿宋" w:cs="仿宋" w:eastAsia="仿宋" w:hAnsi="仿宋" w:hint="eastAsia"/>
          <w:sz w:val="32"/>
          <w:szCs w:val="32"/>
        </w:rPr>
        <w:t>时</w:t>
      </w:r>
      <w:r>
        <w:rPr>
          <w:rFonts w:ascii="仿宋" w:cs="仿宋" w:eastAsia="仿宋" w:hAnsi="仿宋" w:hint="default"/>
          <w:sz w:val="32"/>
          <w:szCs w:val="32"/>
          <w:lang w:val="en-US"/>
        </w:rPr>
        <w:t>30</w:t>
      </w:r>
      <w:r>
        <w:rPr>
          <w:rFonts w:ascii="仿宋" w:cs="仿宋" w:eastAsia="仿宋" w:hAnsi="仿宋" w:hint="eastAsia"/>
          <w:sz w:val="32"/>
          <w:szCs w:val="32"/>
        </w:rPr>
        <w:t>分，地点为景德镇市</w:t>
      </w:r>
      <w:r>
        <w:rPr>
          <w:rFonts w:ascii="仿宋" w:cs="仿宋" w:eastAsia="仿宋" w:hAnsi="仿宋"/>
          <w:sz w:val="32"/>
          <w:szCs w:val="32"/>
        </w:rPr>
        <w:t>国资运营投资控股集团有限责任公司</w:t>
      </w:r>
      <w:r>
        <w:rPr>
          <w:rFonts w:ascii="仿宋" w:cs="仿宋" w:eastAsia="仿宋" w:hAnsi="仿宋" w:hint="eastAsia"/>
          <w:sz w:val="32"/>
          <w:szCs w:val="32"/>
        </w:rPr>
        <w:t>（景德镇市瓷都大道1109号国资大厦）。逾期送达的或者未送达指定地点的投标文件，邀标人不予受理。</w:t>
      </w:r>
    </w:p>
    <w:p>
      <w:pPr>
        <w:pStyle w:val="style94"/>
        <w:widowControl/>
        <w:spacing w:before="120" w:beforeAutospacing="false" w:after="120" w:afterAutospacing="false" w:lineRule="atLeast" w:line="216"/>
        <w:jc w:val="both"/>
        <w:rPr>
          <w:rFonts w:ascii="仿宋" w:cs="仿宋" w:eastAsia="仿宋" w:hAnsi="仿宋"/>
          <w:sz w:val="32"/>
          <w:szCs w:val="32"/>
        </w:rPr>
      </w:pPr>
      <w:r>
        <w:rPr>
          <w:rStyle w:val="style87"/>
          <w:rFonts w:ascii="仿宋" w:cs="仿宋" w:eastAsia="仿宋" w:hAnsi="仿宋" w:hint="eastAsia"/>
          <w:sz w:val="32"/>
          <w:szCs w:val="32"/>
        </w:rPr>
        <w:t>四、公告发布</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 本公告在《景德镇市国资运营投资控股集团有限责任公司》官网上发布。</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公告发布时间：2021年</w:t>
      </w:r>
      <w:r>
        <w:rPr>
          <w:rFonts w:ascii="仿宋" w:cs="仿宋" w:eastAsia="仿宋" w:hAnsi="仿宋" w:hint="default"/>
          <w:sz w:val="32"/>
          <w:szCs w:val="32"/>
          <w:lang w:val="en-US"/>
        </w:rPr>
        <w:t>4</w:t>
      </w:r>
      <w:r>
        <w:rPr>
          <w:rFonts w:ascii="仿宋" w:cs="仿宋" w:eastAsia="仿宋" w:hAnsi="仿宋" w:hint="eastAsia"/>
          <w:sz w:val="32"/>
          <w:szCs w:val="32"/>
        </w:rPr>
        <w:t>月</w:t>
      </w:r>
      <w:r>
        <w:rPr>
          <w:rFonts w:ascii="仿宋" w:cs="仿宋" w:eastAsia="仿宋" w:hAnsi="仿宋" w:hint="default"/>
          <w:sz w:val="32"/>
          <w:szCs w:val="32"/>
          <w:lang w:val="en-US"/>
        </w:rPr>
        <w:t>14</w:t>
      </w:r>
      <w:r>
        <w:rPr>
          <w:rFonts w:ascii="仿宋" w:cs="仿宋" w:eastAsia="仿宋" w:hAnsi="仿宋" w:hint="eastAsia"/>
          <w:sz w:val="32"/>
          <w:szCs w:val="32"/>
        </w:rPr>
        <w:t>日</w:t>
      </w:r>
    </w:p>
    <w:p>
      <w:pPr>
        <w:pStyle w:val="style0"/>
        <w:rPr>
          <w:rFonts w:ascii="仿宋" w:cs="仿宋" w:eastAsia="仿宋" w:hAnsi="仿宋"/>
          <w:sz w:val="32"/>
          <w:szCs w:val="32"/>
        </w:rPr>
      </w:pPr>
      <w:r>
        <w:rPr>
          <w:rStyle w:val="style87"/>
          <w:rFonts w:ascii="仿宋" w:cs="仿宋" w:eastAsia="仿宋" w:hAnsi="仿宋" w:hint="eastAsia"/>
          <w:sz w:val="32"/>
          <w:szCs w:val="32"/>
        </w:rPr>
        <w:t>五、联系方式</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招 标 人：景德镇市</w:t>
      </w:r>
      <w:r>
        <w:rPr>
          <w:rFonts w:ascii="仿宋" w:cs="仿宋" w:eastAsia="仿宋" w:hAnsi="仿宋"/>
          <w:sz w:val="32"/>
          <w:szCs w:val="32"/>
        </w:rPr>
        <w:t>国资运营投资控股集团有限责任公司</w:t>
      </w:r>
    </w:p>
    <w:p>
      <w:pPr>
        <w:pStyle w:val="style94"/>
        <w:widowControl/>
        <w:spacing w:before="120" w:beforeAutospacing="false" w:afterAutospacing="false" w:lineRule="atLeast" w:line="216"/>
        <w:ind w:firstLine="640" w:firstLineChars="200"/>
        <w:jc w:val="both"/>
        <w:rPr>
          <w:rFonts w:ascii="仿宋" w:cs="仿宋" w:eastAsia="仿宋" w:hAnsi="仿宋"/>
          <w:kern w:val="2"/>
          <w:sz w:val="32"/>
          <w:szCs w:val="32"/>
        </w:rPr>
      </w:pPr>
      <w:r>
        <w:rPr>
          <w:rFonts w:ascii="仿宋" w:cs="仿宋" w:eastAsia="仿宋" w:hAnsi="仿宋" w:hint="eastAsia"/>
          <w:sz w:val="32"/>
          <w:szCs w:val="32"/>
        </w:rPr>
        <w:t>地     址：</w:t>
      </w:r>
      <w:r>
        <w:rPr>
          <w:rFonts w:ascii="仿宋" w:cs="仿宋" w:eastAsia="仿宋" w:hAnsi="仿宋" w:hint="eastAsia"/>
          <w:kern w:val="2"/>
          <w:sz w:val="32"/>
          <w:szCs w:val="32"/>
        </w:rPr>
        <w:t>景德镇市瓷都大道1109号国资大厦</w:t>
      </w:r>
    </w:p>
    <w:p>
      <w:pPr>
        <w:pStyle w:val="style94"/>
        <w:widowControl/>
        <w:spacing w:before="120" w:beforeAutospacing="false" w:afterAutospacing="false" w:lineRule="atLeast" w:line="216"/>
        <w:ind w:firstLine="640" w:firstLineChars="200"/>
        <w:jc w:val="both"/>
        <w:rPr>
          <w:rFonts w:ascii="仿宋" w:cs="仿宋" w:eastAsia="仿宋" w:hAnsi="仿宋"/>
          <w:sz w:val="32"/>
          <w:szCs w:val="32"/>
        </w:rPr>
      </w:pPr>
      <w:r>
        <w:rPr>
          <w:rFonts w:ascii="仿宋" w:cs="仿宋" w:eastAsia="仿宋" w:hAnsi="仿宋" w:hint="eastAsia"/>
          <w:sz w:val="32"/>
          <w:szCs w:val="32"/>
        </w:rPr>
        <w:t>联 系 人：</w:t>
      </w:r>
      <w:r>
        <w:rPr>
          <w:rFonts w:ascii="仿宋" w:cs="仿宋" w:eastAsia="仿宋" w:hAnsi="仿宋" w:hint="default"/>
          <w:sz w:val="32"/>
          <w:szCs w:val="32"/>
          <w:lang w:val="en-US"/>
        </w:rPr>
        <w:t>程女士</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电　　话：</w:t>
      </w:r>
      <w:r>
        <w:rPr>
          <w:rFonts w:ascii="仿宋" w:cs="仿宋" w:eastAsia="仿宋" w:hAnsi="仿宋" w:hint="default"/>
          <w:sz w:val="32"/>
          <w:szCs w:val="32"/>
          <w:lang w:val="en-US"/>
        </w:rPr>
        <w:t>18079890008</w:t>
      </w:r>
    </w:p>
    <w:p>
      <w:pPr>
        <w:pStyle w:val="style77"/>
        <w:rPr/>
      </w:pPr>
    </w:p>
    <w:p>
      <w:pPr>
        <w:pStyle w:val="style0"/>
        <w:widowControl/>
        <w:shd w:val="clear" w:color="auto" w:fill="ffffff"/>
        <w:spacing w:lineRule="exact" w:line="720"/>
        <w:jc w:val="left"/>
        <w:rPr>
          <w:rFonts w:ascii="宋体" w:hAnsi="宋体"/>
          <w:kern w:val="0"/>
          <w:sz w:val="28"/>
          <w:szCs w:val="28"/>
        </w:rPr>
      </w:pPr>
      <w:r>
        <w:rPr>
          <w:rFonts w:ascii="宋体" w:hAnsi="宋体" w:hint="eastAsia"/>
          <w:noProof/>
          <w:kern w:val="0"/>
          <w:sz w:val="28"/>
          <w:szCs w:val="28"/>
        </w:rPr>
        <mc:AlternateContent>
          <mc:Choice Requires="wps">
            <w:drawing>
              <wp:anchor distT="0" distB="0" distL="0" distR="0" simplePos="false" relativeHeight="2" behindDoc="false" locked="false" layoutInCell="true" allowOverlap="true">
                <wp:simplePos x="0" y="0"/>
                <wp:positionH relativeFrom="column">
                  <wp:posOffset>-1217295</wp:posOffset>
                </wp:positionH>
                <wp:positionV relativeFrom="page">
                  <wp:posOffset>4988560</wp:posOffset>
                </wp:positionV>
                <wp:extent cx="6873240" cy="634"/>
                <wp:effectExtent l="0" t="0" r="0" b="0"/>
                <wp:wrapNone/>
                <wp:docPr id="1026" name="直接连接符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73240" cy="634"/>
                        </a:xfrm>
                        <a:prstGeom prst="line"/>
                        <a:ln cmpd="sng" cap="flat" w="25400">
                          <a:solidFill>
                            <a:srgbClr val="000000"/>
                          </a:solidFill>
                          <a:prstDash val="sysDot"/>
                          <a:round/>
                          <a:headEnd len="med" w="med" type="none"/>
                          <a:tailEnd len="med" w="med" type="none"/>
                        </a:ln>
                      </wps:spPr>
                      <wps:bodyPr>
                        <a:prstTxWarp prst="textNoShape"/>
                      </wps:bodyPr>
                    </wps:wsp>
                  </a:graphicData>
                </a:graphic>
              </wp:anchor>
            </w:drawing>
          </mc:Choice>
          <mc:Fallback>
            <w:pict>
              <v:line id="1026" filled="f" stroked="t" from="-95.85pt,392.8pt" to="445.35pt,392.8499pt" style="position:absolute;z-index:2;mso-position-horizontal-relative:text;mso-position-vertical-relative:page;mso-width-relative:page;mso-height-relative:page;mso-wrap-distance-left:0.0pt;mso-wrap-distance-right:0.0pt;visibility:visible;">
                <v:stroke dashstyle="shortdot" weight="2.0pt"/>
                <v:fill/>
              </v:line>
            </w:pict>
          </mc:Fallback>
        </mc:AlternateContent>
      </w:r>
    </w:p>
    <w:p>
      <w:pPr>
        <w:pStyle w:val="style0"/>
        <w:widowControl/>
        <w:jc w:val="center"/>
        <w:rPr>
          <w:rFonts w:ascii="宋体" w:hAnsi="宋体"/>
          <w:kern w:val="0"/>
          <w:sz w:val="28"/>
          <w:szCs w:val="28"/>
        </w:rPr>
      </w:pPr>
      <w:r>
        <w:rPr>
          <w:rFonts w:ascii="宋体" w:hAnsi="宋体" w:hint="eastAsia"/>
          <w:kern w:val="0"/>
          <w:sz w:val="28"/>
          <w:szCs w:val="28"/>
        </w:rPr>
        <w:t>投标邀请函回执联</w:t>
      </w:r>
    </w:p>
    <w:p>
      <w:pPr>
        <w:pStyle w:val="style0"/>
        <w:widowControl/>
        <w:spacing w:lineRule="exact" w:line="500"/>
        <w:rPr>
          <w:rFonts w:ascii="宋体" w:hAnsi="宋体"/>
          <w:kern w:val="0"/>
          <w:sz w:val="28"/>
          <w:szCs w:val="28"/>
        </w:rPr>
      </w:pPr>
      <w:r>
        <w:rPr>
          <w:rFonts w:ascii="宋体" w:hAnsi="宋体" w:hint="eastAsia"/>
          <w:kern w:val="0"/>
          <w:sz w:val="28"/>
          <w:szCs w:val="28"/>
          <w:u w:val="single"/>
        </w:rPr>
        <w:t xml:space="preserve">                         </w:t>
      </w:r>
      <w:r>
        <w:rPr>
          <w:rFonts w:ascii="宋体" w:hAnsi="宋体" w:hint="eastAsia"/>
          <w:kern w:val="0"/>
          <w:sz w:val="28"/>
          <w:szCs w:val="28"/>
        </w:rPr>
        <w:t>：</w:t>
      </w:r>
    </w:p>
    <w:p>
      <w:pPr>
        <w:pStyle w:val="style0"/>
        <w:widowControl/>
        <w:spacing w:lineRule="exact" w:line="500"/>
        <w:ind w:firstLine="560" w:firstLineChars="200"/>
        <w:rPr>
          <w:rFonts w:ascii="宋体" w:hAnsi="宋体"/>
          <w:kern w:val="0"/>
          <w:sz w:val="28"/>
          <w:szCs w:val="28"/>
        </w:rPr>
      </w:pPr>
      <w:r>
        <w:rPr>
          <w:rFonts w:ascii="宋体" w:hAnsi="宋体" w:hint="eastAsia"/>
          <w:kern w:val="0"/>
          <w:sz w:val="28"/>
          <w:szCs w:val="28"/>
        </w:rPr>
        <w:t>你公司对</w:t>
      </w:r>
      <w:r>
        <w:rPr>
          <w:rFonts w:ascii="宋体" w:hAnsi="宋体" w:hint="eastAsia"/>
          <w:kern w:val="0"/>
          <w:sz w:val="28"/>
          <w:szCs w:val="28"/>
          <w:u w:val="single"/>
        </w:rPr>
        <w:t xml:space="preserve">                                              </w:t>
      </w:r>
      <w:r>
        <w:rPr>
          <w:rFonts w:ascii="宋体" w:hAnsi="宋体" w:hint="eastAsia"/>
          <w:kern w:val="0"/>
          <w:sz w:val="28"/>
          <w:szCs w:val="28"/>
        </w:rPr>
        <w:t>项目的投标邀请函我方已收悉，并决定于</w:t>
      </w:r>
      <w:r>
        <w:rPr>
          <w:rFonts w:ascii="宋体" w:hAnsi="宋体" w:hint="eastAsia"/>
          <w:kern w:val="0"/>
          <w:sz w:val="28"/>
          <w:szCs w:val="28"/>
          <w:u w:val="single"/>
        </w:rPr>
        <w:t xml:space="preserve"> 2021</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kern w:val="0"/>
          <w:sz w:val="28"/>
          <w:szCs w:val="28"/>
          <w:u w:val="single"/>
        </w:rPr>
        <w:t>4</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日至你公司指定的地点报名，特此回复。</w:t>
      </w:r>
    </w:p>
    <w:p>
      <w:pPr>
        <w:pStyle w:val="style0"/>
        <w:widowControl/>
        <w:spacing w:lineRule="exact" w:line="500"/>
        <w:ind w:firstLine="560" w:firstLineChars="200"/>
        <w:rPr>
          <w:rFonts w:ascii="宋体" w:hAnsi="宋体"/>
          <w:kern w:val="0"/>
          <w:sz w:val="28"/>
          <w:szCs w:val="28"/>
        </w:rPr>
      </w:pPr>
    </w:p>
    <w:p>
      <w:pPr>
        <w:pStyle w:val="style0"/>
        <w:widowControl/>
        <w:spacing w:lineRule="exact" w:line="360"/>
        <w:rPr>
          <w:rFonts w:ascii="宋体" w:hAnsi="宋体"/>
          <w:kern w:val="0"/>
          <w:sz w:val="28"/>
          <w:szCs w:val="28"/>
        </w:rPr>
      </w:pPr>
      <w:r>
        <w:rPr>
          <w:rFonts w:ascii="宋体" w:hAnsi="宋体" w:hint="eastAsia"/>
          <w:kern w:val="0"/>
          <w:sz w:val="28"/>
          <w:szCs w:val="28"/>
        </w:rPr>
        <w:t>注：回执联由邀请投标单位接收后</w:t>
      </w:r>
      <w:r>
        <w:rPr>
          <w:rFonts w:ascii="宋体" w:hAnsi="宋体" w:hint="eastAsia"/>
          <w:kern w:val="0"/>
          <w:sz w:val="28"/>
          <w:szCs w:val="28"/>
          <w:u w:val="single"/>
        </w:rPr>
        <w:t xml:space="preserve"> 7 </w:t>
      </w:r>
      <w:r>
        <w:rPr>
          <w:rFonts w:ascii="宋体" w:hAnsi="宋体" w:hint="eastAsia"/>
          <w:kern w:val="0"/>
          <w:sz w:val="28"/>
          <w:szCs w:val="28"/>
        </w:rPr>
        <w:t>工作日内将扫描件发送至邮箱（631119694@qq.com），逾期则视为放弃本次投标。投标报名时提交该回执联。</w:t>
      </w:r>
    </w:p>
    <w:p>
      <w:pPr>
        <w:pStyle w:val="style77"/>
        <w:rPr>
          <w:rFonts w:ascii="仿宋" w:cs="仿宋" w:eastAsia="仿宋" w:hAnsi="仿宋"/>
          <w:sz w:val="32"/>
          <w:szCs w:val="32"/>
        </w:rPr>
      </w:pPr>
      <w:r>
        <w:rPr>
          <w:rFonts w:cs="黑体" w:hAnsi="黑体" w:hint="eastAsia"/>
          <w:sz w:val="32"/>
          <w:szCs w:val="32"/>
        </w:rPr>
        <w:br w:type="page"/>
      </w:r>
    </w:p>
    <w:p>
      <w:pPr>
        <w:pStyle w:val="style0"/>
        <w:keepNext/>
        <w:keepLines/>
        <w:spacing w:before="660" w:after="120"/>
        <w:ind w:firstLine="3840" w:firstLineChars="1200"/>
        <w:outlineLvl w:val="2"/>
        <w:rPr>
          <w:rFonts w:ascii="宋体" w:hAnsi="宋体"/>
          <w:b/>
          <w:bCs/>
          <w:color w:val="000000"/>
          <w:sz w:val="28"/>
          <w:szCs w:val="28"/>
          <w:lang w:val="zh-TW" w:bidi="zh-TW" w:eastAsia="zh-TW"/>
        </w:rPr>
      </w:pPr>
      <w:r>
        <w:rPr>
          <w:rFonts w:ascii="仿宋" w:cs="仿宋" w:eastAsia="仿宋" w:hAnsi="仿宋" w:hint="eastAsia"/>
          <w:sz w:val="32"/>
          <w:szCs w:val="32"/>
        </w:rPr>
        <w:t>第</w:t>
      </w:r>
      <w:r>
        <w:rPr>
          <w:rFonts w:ascii="宋体" w:hAnsi="宋体"/>
          <w:b/>
          <w:bCs/>
          <w:color w:val="000000"/>
          <w:sz w:val="28"/>
          <w:szCs w:val="28"/>
          <w:lang w:val="zh-TW" w:bidi="zh-TW" w:eastAsia="zh-TW"/>
        </w:rPr>
        <w:t>一节前附表</w:t>
      </w:r>
      <w:bookmarkEnd w:id="0"/>
      <w:bookmarkEnd w:id="1"/>
      <w:bookmarkEnd w:id="2"/>
    </w:p>
    <w:tbl>
      <w:tblPr>
        <w:tblW w:w="9307" w:type="dxa"/>
        <w:jc w:val="center"/>
        <w:tblLayout w:type="fixed"/>
        <w:tblCellMar>
          <w:left w:w="10" w:type="dxa"/>
          <w:right w:w="10" w:type="dxa"/>
        </w:tblCellMar>
        <w:tblLook w:val="04A0" w:firstRow="1" w:lastRow="0" w:firstColumn="1" w:lastColumn="0" w:noHBand="0" w:noVBand="1"/>
      </w:tblPr>
      <w:tblGrid>
        <w:gridCol w:w="552"/>
        <w:gridCol w:w="8755"/>
      </w:tblGrid>
      <w:tr>
        <w:trPr>
          <w:trHeight w:val="835" w:hRule="exact"/>
          <w:jc w:val="center"/>
        </w:trPr>
        <w:tc>
          <w:tcPr>
            <w:tcW w:w="552" w:type="dxa"/>
            <w:tcBorders>
              <w:top w:val="single" w:sz="4" w:space="0" w:color="auto"/>
              <w:left w:val="single" w:sz="4" w:space="0" w:color="auto"/>
            </w:tcBorders>
            <w:shd w:val="clear" w:color="auto" w:fill="ffffff"/>
            <w:vAlign w:val="bottom"/>
          </w:tcPr>
          <w:p>
            <w:pPr>
              <w:pStyle w:val="style0"/>
              <w:spacing w:after="160"/>
              <w:jc w:val="center"/>
              <w:rPr>
                <w:rFonts w:ascii="宋体" w:hAnsi="宋体"/>
                <w:color w:val="000000"/>
                <w:sz w:val="24"/>
                <w:lang w:val="zh-TW" w:bidi="zh-TW" w:eastAsia="zh-TW"/>
              </w:rPr>
            </w:pPr>
            <w:r>
              <w:rPr>
                <w:rFonts w:ascii="宋体" w:hAnsi="宋体" w:hint="eastAsia"/>
                <w:color w:val="000000"/>
                <w:sz w:val="24"/>
                <w:lang w:val="zh-TW" w:bidi="zh-TW" w:eastAsia="zh-TW"/>
              </w:rPr>
              <w:t>项</w:t>
            </w:r>
          </w:p>
          <w:p>
            <w:pPr>
              <w:pStyle w:val="style0"/>
              <w:jc w:val="center"/>
              <w:rPr>
                <w:rFonts w:ascii="宋体" w:hAnsi="宋体"/>
                <w:color w:val="000000"/>
                <w:sz w:val="24"/>
                <w:lang w:val="zh-TW" w:bidi="zh-TW" w:eastAsia="zh-TW"/>
              </w:rPr>
            </w:pPr>
            <w:r>
              <w:rPr>
                <w:rFonts w:ascii="宋体" w:hAnsi="宋体" w:hint="eastAsia"/>
                <w:color w:val="000000"/>
                <w:sz w:val="24"/>
                <w:lang w:val="zh-TW" w:bidi="zh-TW" w:eastAsia="zh-TW"/>
              </w:rPr>
              <w:t>-号-</w:t>
            </w:r>
          </w:p>
        </w:tc>
        <w:tc>
          <w:tcPr>
            <w:tcW w:w="8755" w:type="dxa"/>
            <w:tcBorders>
              <w:top w:val="single" w:sz="4" w:space="0" w:color="auto"/>
              <w:left w:val="single" w:sz="4" w:space="0" w:color="auto"/>
              <w:right w:val="single" w:sz="4" w:space="0" w:color="auto"/>
            </w:tcBorders>
            <w:shd w:val="clear" w:color="auto" w:fill="ffffff"/>
            <w:vAlign w:val="center"/>
          </w:tcPr>
          <w:p>
            <w:pPr>
              <w:pStyle w:val="style0"/>
              <w:jc w:val="center"/>
              <w:rPr>
                <w:rFonts w:ascii="宋体" w:hAnsi="宋体"/>
                <w:color w:val="000000"/>
                <w:sz w:val="24"/>
                <w:lang w:val="zh-TW" w:bidi="zh-TW" w:eastAsia="zh-TW"/>
              </w:rPr>
            </w:pPr>
            <w:r>
              <w:rPr>
                <w:rFonts w:ascii="宋体" w:hAnsi="宋体" w:hint="eastAsia"/>
                <w:color w:val="000000"/>
                <w:sz w:val="24"/>
                <w:lang w:val="zh-TW" w:bidi="zh-TW" w:eastAsia="zh-TW"/>
              </w:rPr>
              <w:t>内容</w:t>
            </w:r>
          </w:p>
        </w:tc>
      </w:tr>
      <w:tr>
        <w:tblPrEx/>
        <w:trPr>
          <w:trHeight w:val="3395" w:hRule="exact"/>
          <w:jc w:val="center"/>
        </w:trPr>
        <w:tc>
          <w:tcPr>
            <w:tcW w:w="552" w:type="dxa"/>
            <w:tcBorders>
              <w:top w:val="single" w:sz="4" w:space="0" w:color="auto"/>
              <w:left w:val="single" w:sz="4" w:space="0" w:color="auto"/>
            </w:tcBorders>
            <w:shd w:val="clear" w:color="auto" w:fill="ffffff"/>
            <w:vAlign w:val="center"/>
          </w:tcPr>
          <w:p>
            <w:pPr>
              <w:pStyle w:val="style0"/>
              <w:ind w:firstLine="220"/>
              <w:jc w:val="left"/>
              <w:rPr>
                <w:rFonts w:ascii="宋体" w:hAnsi="宋体"/>
                <w:color w:val="000000"/>
                <w:sz w:val="24"/>
                <w:lang w:val="zh-TW" w:bidi="zh-TW" w:eastAsia="zh-TW"/>
              </w:rPr>
            </w:pPr>
            <w:r>
              <w:rPr>
                <w:rFonts w:ascii="宋体" w:hAnsi="宋体" w:hint="eastAsia"/>
                <w:color w:val="000000"/>
                <w:sz w:val="24"/>
                <w:lang w:val="zh-TW" w:bidi="zh-TW" w:eastAsia="zh-TW"/>
              </w:rPr>
              <w:t>1</w:t>
            </w:r>
          </w:p>
        </w:tc>
        <w:tc>
          <w:tcPr>
            <w:tcW w:w="8755" w:type="dxa"/>
            <w:tcBorders>
              <w:top w:val="single" w:sz="4" w:space="0" w:color="auto"/>
              <w:left w:val="single" w:sz="4" w:space="0" w:color="auto"/>
              <w:right w:val="single" w:sz="4" w:space="0" w:color="auto"/>
            </w:tcBorders>
            <w:shd w:val="clear" w:color="auto" w:fill="ffffff"/>
            <w:vAlign w:val="bottom"/>
          </w:tcPr>
          <w:p>
            <w:pPr>
              <w:pStyle w:val="style0"/>
              <w:rPr>
                <w:rFonts w:ascii="宋体" w:hAnsi="宋体"/>
                <w:sz w:val="24"/>
              </w:rPr>
            </w:pPr>
            <w:r>
              <w:rPr>
                <w:rFonts w:ascii="宋体" w:hAnsi="宋体" w:hint="eastAsia"/>
                <w:color w:val="000000"/>
                <w:sz w:val="24"/>
                <w:lang w:val="zh-TW" w:bidi="zh-TW" w:eastAsia="zh-TW"/>
              </w:rPr>
              <w:t>项目名称：</w:t>
            </w:r>
            <w:r>
              <w:rPr>
                <w:rFonts w:ascii="宋体" w:hAnsi="宋体" w:hint="eastAsia"/>
                <w:color w:val="000000"/>
                <w:sz w:val="24"/>
                <w:lang w:bidi="zh-TW"/>
              </w:rPr>
              <w:t>“景德镇制”区域品牌保护和重塑标准化体系建设咨询</w:t>
            </w:r>
            <w:r>
              <w:rPr>
                <w:rFonts w:ascii="宋体" w:hAnsi="宋体" w:hint="eastAsia"/>
                <w:color w:val="000000"/>
                <w:sz w:val="24"/>
                <w:lang w:val="zh-TW" w:bidi="zh-TW"/>
              </w:rPr>
              <w:t>服务</w:t>
            </w:r>
          </w:p>
          <w:p>
            <w:pPr>
              <w:pStyle w:val="style0"/>
              <w:spacing w:lineRule="exact" w:line="401"/>
              <w:jc w:val="left"/>
              <w:rPr>
                <w:rFonts w:ascii="宋体" w:hAnsi="宋体"/>
                <w:color w:val="000000"/>
                <w:sz w:val="24"/>
                <w:lang w:bidi="zh-TW"/>
              </w:rPr>
            </w:pPr>
            <w:r>
              <w:rPr>
                <w:rFonts w:ascii="宋体" w:hAnsi="宋体" w:hint="eastAsia"/>
                <w:color w:val="000000"/>
                <w:sz w:val="24"/>
                <w:lang w:val="zh-TW" w:bidi="zh-TW" w:eastAsia="zh-TW"/>
              </w:rPr>
              <w:t>项目地点：</w:t>
            </w:r>
            <w:r>
              <w:rPr>
                <w:rFonts w:ascii="宋体" w:hAnsi="宋体" w:hint="eastAsia"/>
                <w:color w:val="000000"/>
                <w:sz w:val="24"/>
                <w:lang w:val="zh-TW" w:bidi="zh-TW"/>
              </w:rPr>
              <w:t>江西省</w:t>
            </w:r>
            <w:r>
              <w:rPr>
                <w:rFonts w:ascii="宋体" w:hAnsi="宋体" w:hint="eastAsia"/>
                <w:color w:val="000000"/>
                <w:sz w:val="24"/>
                <w:lang w:val="zh-TW" w:bidi="zh-TW" w:eastAsia="zh-TW"/>
              </w:rPr>
              <w:t>景德镇市瓷都大道1109号国资大厦</w:t>
            </w:r>
          </w:p>
          <w:p>
            <w:pPr>
              <w:pStyle w:val="style0"/>
              <w:rPr>
                <w:rFonts w:ascii="宋体" w:hAnsi="宋体"/>
                <w:color w:val="000000"/>
                <w:sz w:val="24"/>
                <w:lang w:val="zh-TW" w:bidi="zh-TW" w:eastAsia="zh-TW"/>
              </w:rPr>
            </w:pPr>
            <w:r>
              <w:rPr>
                <w:rFonts w:ascii="宋体" w:hAnsi="宋体" w:hint="eastAsia"/>
                <w:color w:val="000000"/>
                <w:sz w:val="24"/>
                <w:lang w:val="zh-TW" w:bidi="zh-TW"/>
              </w:rPr>
              <w:t>邀标</w:t>
            </w:r>
            <w:r>
              <w:rPr>
                <w:rFonts w:ascii="宋体" w:hAnsi="宋体" w:hint="eastAsia"/>
                <w:color w:val="000000"/>
                <w:sz w:val="24"/>
                <w:lang w:val="zh-TW" w:bidi="zh-TW" w:eastAsia="zh-TW"/>
              </w:rPr>
              <w:t>范围：为</w:t>
            </w:r>
            <w:r>
              <w:rPr>
                <w:rFonts w:ascii="宋体" w:hAnsi="宋体" w:hint="eastAsia"/>
                <w:sz w:val="24"/>
              </w:rPr>
              <w:t>“景德镇制”区域品牌保护和重塑标准化体系建设提供咨询服务</w:t>
            </w:r>
            <w:r>
              <w:rPr>
                <w:rFonts w:ascii="宋体" w:hAnsi="宋体" w:hint="eastAsia"/>
                <w:color w:val="000000"/>
                <w:sz w:val="24"/>
                <w:lang w:val="zh-TW" w:bidi="zh-TW" w:eastAsia="zh-TW"/>
              </w:rPr>
              <w:t xml:space="preserve">； </w:t>
            </w:r>
          </w:p>
          <w:p>
            <w:pPr>
              <w:pStyle w:val="style0"/>
              <w:spacing w:lineRule="exact" w:line="401"/>
              <w:jc w:val="left"/>
              <w:rPr>
                <w:rFonts w:ascii="宋体" w:hAnsi="宋体"/>
                <w:color w:val="000000"/>
                <w:sz w:val="24"/>
                <w:highlight w:val="yellow"/>
                <w:lang w:val="zh-TW" w:bidi="zh-TW" w:eastAsia="zh-TW"/>
              </w:rPr>
            </w:pPr>
            <w:r>
              <w:rPr>
                <w:rFonts w:ascii="宋体" w:hAnsi="宋体" w:hint="eastAsia"/>
                <w:color w:val="000000"/>
                <w:sz w:val="24"/>
                <w:lang w:bidi="zh-TW"/>
              </w:rPr>
              <w:t>服务期限：2年</w:t>
            </w:r>
          </w:p>
          <w:p>
            <w:pPr>
              <w:pStyle w:val="style0"/>
              <w:spacing w:lineRule="exact" w:line="413"/>
              <w:ind w:left="800" w:hanging="800"/>
              <w:jc w:val="left"/>
              <w:rPr>
                <w:rFonts w:ascii="宋体" w:hAnsi="宋体"/>
                <w:color w:val="000000"/>
                <w:sz w:val="24"/>
                <w:lang w:val="zh-TW" w:bidi="zh-TW" w:eastAsia="zh-TW"/>
              </w:rPr>
            </w:pPr>
            <w:r>
              <w:rPr>
                <w:rFonts w:ascii="宋体" w:hAnsi="宋体" w:hint="eastAsia"/>
                <w:color w:val="000000"/>
                <w:sz w:val="24"/>
                <w:lang w:val="zh-TW" w:bidi="zh-TW"/>
              </w:rPr>
              <w:t>邀标</w:t>
            </w:r>
            <w:r>
              <w:rPr>
                <w:rFonts w:ascii="宋体" w:hAnsi="宋体" w:hint="eastAsia"/>
                <w:color w:val="000000"/>
                <w:sz w:val="24"/>
                <w:lang w:val="zh-TW" w:bidi="zh-TW" w:eastAsia="zh-TW"/>
              </w:rPr>
              <w:t>控制价：</w:t>
            </w:r>
            <w:r>
              <w:rPr>
                <w:rFonts w:ascii="宋体" w:hAnsi="宋体" w:hint="eastAsia"/>
                <w:sz w:val="24"/>
              </w:rPr>
              <w:t>200万</w:t>
            </w:r>
            <w:r>
              <w:rPr>
                <w:rFonts w:ascii="宋体" w:hAnsi="宋体" w:hint="eastAsia"/>
                <w:color w:val="000000"/>
                <w:sz w:val="24"/>
                <w:lang w:val="zh-TW" w:bidi="zh-TW" w:eastAsia="zh-TW"/>
              </w:rPr>
              <w:t>元（投标报价</w:t>
            </w:r>
            <w:r>
              <w:rPr>
                <w:rFonts w:ascii="宋体" w:hAnsi="宋体" w:hint="eastAsia"/>
                <w:color w:val="000000"/>
                <w:sz w:val="24"/>
                <w:lang w:bidi="en-US"/>
              </w:rPr>
              <w:t>0.95M</w:t>
            </w:r>
            <w:r>
              <w:rPr>
                <w:rFonts w:ascii="宋体" w:hAnsi="宋体" w:hint="eastAsia"/>
                <w:color w:val="000000"/>
                <w:sz w:val="24"/>
                <w:lang w:val="zh-TW" w:bidi="zh-TW" w:eastAsia="zh-TW"/>
              </w:rPr>
              <w:t>以内，若投标报价超过</w:t>
            </w:r>
            <w:r>
              <w:rPr>
                <w:rFonts w:ascii="宋体" w:hAnsi="宋体" w:hint="eastAsia"/>
                <w:color w:val="000000"/>
                <w:sz w:val="24"/>
                <w:lang w:bidi="en-US"/>
              </w:rPr>
              <w:t>0.95M</w:t>
            </w:r>
            <w:r>
              <w:rPr>
                <w:rFonts w:ascii="宋体" w:hAnsi="宋体" w:hint="eastAsia"/>
                <w:color w:val="000000"/>
                <w:sz w:val="24"/>
                <w:lang w:val="zh-TW" w:bidi="zh-TW" w:eastAsia="zh-TW"/>
              </w:rPr>
              <w:t>为无效报价， 做无效标处理。）</w:t>
            </w:r>
          </w:p>
        </w:tc>
      </w:tr>
      <w:tr>
        <w:tblPrEx/>
        <w:trPr>
          <w:trHeight w:val="2604" w:hRule="exact"/>
          <w:jc w:val="center"/>
        </w:trPr>
        <w:tc>
          <w:tcPr>
            <w:tcW w:w="552" w:type="dxa"/>
            <w:tcBorders>
              <w:top w:val="single" w:sz="4" w:space="0" w:color="auto"/>
              <w:left w:val="single" w:sz="4" w:space="0" w:color="auto"/>
            </w:tcBorders>
            <w:shd w:val="clear" w:color="auto" w:fill="ffffff"/>
            <w:vAlign w:val="center"/>
          </w:tcPr>
          <w:p>
            <w:pPr>
              <w:pStyle w:val="style0"/>
              <w:ind w:firstLine="220"/>
              <w:jc w:val="left"/>
              <w:rPr>
                <w:rFonts w:ascii="宋体" w:hAnsi="宋体"/>
                <w:color w:val="000000"/>
                <w:sz w:val="24"/>
                <w:lang w:val="zh-TW" w:bidi="zh-TW" w:eastAsia="zh-TW"/>
              </w:rPr>
            </w:pPr>
            <w:r>
              <w:rPr>
                <w:rFonts w:ascii="宋体" w:hAnsi="宋体" w:hint="eastAsia"/>
                <w:color w:val="000000"/>
                <w:sz w:val="24"/>
                <w:lang w:val="zh-TW" w:bidi="zh-TW" w:eastAsia="zh-TW"/>
              </w:rPr>
              <w:t>2</w:t>
            </w:r>
          </w:p>
        </w:tc>
        <w:tc>
          <w:tcPr>
            <w:tcW w:w="8755" w:type="dxa"/>
            <w:tcBorders>
              <w:top w:val="single" w:sz="4" w:space="0" w:color="auto"/>
              <w:left w:val="single" w:sz="4" w:space="0" w:color="auto"/>
              <w:right w:val="single" w:sz="4" w:space="0" w:color="auto"/>
            </w:tcBorders>
            <w:shd w:val="clear" w:color="auto" w:fill="ffffff"/>
            <w:vAlign w:val="bottom"/>
          </w:tcPr>
          <w:p>
            <w:pPr>
              <w:pStyle w:val="style0"/>
              <w:rPr>
                <w:rFonts w:ascii="宋体" w:hAnsi="宋体"/>
                <w:color w:val="000000"/>
                <w:sz w:val="24"/>
                <w:lang w:val="zh-TW" w:bidi="zh-TW" w:eastAsia="zh-TW"/>
              </w:rPr>
            </w:pPr>
            <w:r>
              <w:rPr>
                <w:rFonts w:ascii="宋体" w:hAnsi="宋体" w:hint="eastAsia"/>
                <w:color w:val="000000"/>
                <w:sz w:val="24"/>
                <w:lang w:val="zh-TW" w:bidi="zh-TW"/>
              </w:rPr>
              <w:t>资格</w:t>
            </w:r>
            <w:r>
              <w:rPr>
                <w:rFonts w:ascii="宋体" w:hAnsi="宋体" w:hint="eastAsia"/>
                <w:color w:val="000000"/>
                <w:sz w:val="24"/>
                <w:lang w:val="zh-TW" w:bidi="zh-TW" w:eastAsia="zh-TW"/>
              </w:rPr>
              <w:t>条件：</w:t>
            </w:r>
          </w:p>
          <w:p>
            <w:pPr>
              <w:pStyle w:val="style94"/>
              <w:widowControl/>
              <w:numPr>
                <w:ilvl w:val="0"/>
                <w:numId w:val="2"/>
              </w:numPr>
              <w:spacing w:before="120" w:beforeAutospacing="false" w:afterAutospacing="false" w:lineRule="atLeast" w:line="216"/>
              <w:jc w:val="both"/>
              <w:rPr>
                <w:rFonts w:ascii="宋体" w:hAnsi="宋体"/>
              </w:rPr>
            </w:pPr>
            <w:r>
              <w:rPr>
                <w:rFonts w:ascii="宋体" w:hAnsi="宋体" w:hint="eastAsia"/>
              </w:rPr>
              <w:t>一般要求：须具有独立企业法人资格，营业执照范围至少包括认证、认证培训；技术检测、技术服务；管理咨询。</w:t>
            </w:r>
          </w:p>
          <w:p>
            <w:pPr>
              <w:pStyle w:val="style94"/>
              <w:widowControl/>
              <w:spacing w:before="120" w:beforeAutospacing="false" w:afterAutospacing="false" w:lineRule="atLeast" w:line="216"/>
              <w:jc w:val="both"/>
              <w:rPr>
                <w:rFonts w:ascii="宋体" w:hAnsi="宋体"/>
              </w:rPr>
            </w:pPr>
            <w:r>
              <w:rPr>
                <w:rFonts w:ascii="宋体" w:hAnsi="宋体" w:hint="eastAsia"/>
              </w:rPr>
              <w:t>2、信誉要求：未处于财产被接管、冻结、破产状态，未处于江西省行政区域内有关行政处罚期间；</w:t>
            </w:r>
          </w:p>
          <w:p>
            <w:pPr>
              <w:pStyle w:val="style0"/>
              <w:tabs>
                <w:tab w:val="left" w:leader="none" w:pos="475"/>
              </w:tabs>
              <w:spacing w:lineRule="exact" w:line="413"/>
              <w:rPr>
                <w:rFonts w:ascii="宋体" w:hAnsi="宋体"/>
                <w:color w:val="000000"/>
                <w:sz w:val="24"/>
                <w:lang w:val="zh-TW" w:bidi="zh-TW" w:eastAsia="zh-TW"/>
              </w:rPr>
            </w:pPr>
            <w:r>
              <w:rPr>
                <w:rFonts w:ascii="宋体" w:hAnsi="宋体" w:hint="eastAsia"/>
                <w:sz w:val="24"/>
              </w:rPr>
              <w:t>3、本次邀标不接受联合体。</w:t>
            </w:r>
          </w:p>
        </w:tc>
      </w:tr>
      <w:tr>
        <w:tblPrEx/>
        <w:trPr>
          <w:trHeight w:val="466" w:hRule="exact"/>
          <w:jc w:val="center"/>
        </w:trPr>
        <w:tc>
          <w:tcPr>
            <w:tcW w:w="552" w:type="dxa"/>
            <w:tcBorders>
              <w:top w:val="single" w:sz="4" w:space="0" w:color="auto"/>
              <w:left w:val="single" w:sz="4" w:space="0" w:color="auto"/>
            </w:tcBorders>
            <w:shd w:val="clear" w:color="auto" w:fill="ffffff"/>
            <w:vAlign w:val="bottom"/>
          </w:tcPr>
          <w:p>
            <w:pPr>
              <w:pStyle w:val="style0"/>
              <w:ind w:firstLine="220"/>
              <w:jc w:val="left"/>
              <w:rPr>
                <w:rFonts w:ascii="宋体" w:hAnsi="宋体"/>
                <w:color w:val="000000"/>
                <w:sz w:val="24"/>
                <w:lang w:val="zh-TW" w:bidi="zh-TW" w:eastAsia="zh-TW"/>
              </w:rPr>
            </w:pPr>
            <w:r>
              <w:rPr>
                <w:rFonts w:ascii="宋体" w:hAnsi="宋体" w:hint="eastAsia"/>
                <w:color w:val="000000"/>
                <w:sz w:val="24"/>
                <w:lang w:val="zh-TW" w:bidi="zh-TW" w:eastAsia="zh-TW"/>
              </w:rPr>
              <w:t>3</w:t>
            </w:r>
          </w:p>
        </w:tc>
        <w:tc>
          <w:tcPr>
            <w:tcW w:w="8755" w:type="dxa"/>
            <w:tcBorders>
              <w:top w:val="single" w:sz="4" w:space="0" w:color="auto"/>
              <w:left w:val="single" w:sz="4" w:space="0" w:color="auto"/>
              <w:right w:val="single" w:sz="4" w:space="0" w:color="auto"/>
            </w:tcBorders>
            <w:shd w:val="clear" w:color="auto" w:fill="ffffff"/>
            <w:vAlign w:val="bottom"/>
          </w:tcPr>
          <w:p>
            <w:pPr>
              <w:pStyle w:val="style0"/>
              <w:jc w:val="left"/>
              <w:rPr>
                <w:rFonts w:ascii="宋体" w:hAnsi="宋体"/>
                <w:color w:val="000000"/>
                <w:sz w:val="24"/>
                <w:lang w:val="zh-TW" w:bidi="zh-TW" w:eastAsia="zh-TW"/>
              </w:rPr>
            </w:pPr>
            <w:r>
              <w:rPr>
                <w:rFonts w:ascii="宋体" w:hAnsi="宋体" w:hint="eastAsia"/>
                <w:color w:val="000000"/>
                <w:sz w:val="24"/>
                <w:lang w:val="zh-TW" w:bidi="zh-TW" w:eastAsia="zh-TW"/>
              </w:rPr>
              <w:t>投标文件份数：正本一份，副本贰份</w:t>
            </w:r>
          </w:p>
        </w:tc>
      </w:tr>
      <w:tr>
        <w:tblPrEx/>
        <w:trPr>
          <w:trHeight w:val="427" w:hRule="exact"/>
          <w:jc w:val="center"/>
        </w:trPr>
        <w:tc>
          <w:tcPr>
            <w:tcW w:w="552" w:type="dxa"/>
            <w:tcBorders>
              <w:top w:val="single" w:sz="4" w:space="0" w:color="auto"/>
              <w:left w:val="single" w:sz="4" w:space="0" w:color="auto"/>
            </w:tcBorders>
            <w:shd w:val="clear" w:color="auto" w:fill="ffffff"/>
            <w:vAlign w:val="bottom"/>
          </w:tcPr>
          <w:p>
            <w:pPr>
              <w:pStyle w:val="style0"/>
              <w:ind w:firstLine="160"/>
              <w:jc w:val="left"/>
              <w:rPr>
                <w:rFonts w:ascii="宋体" w:hAnsi="宋体"/>
                <w:color w:val="000000"/>
                <w:sz w:val="24"/>
                <w:lang w:val="zh-TW" w:bidi="zh-TW" w:eastAsia="zh-TW"/>
              </w:rPr>
            </w:pPr>
            <w:r>
              <w:rPr>
                <w:rFonts w:ascii="宋体" w:hAnsi="宋体" w:hint="eastAsia"/>
                <w:color w:val="000000"/>
                <w:sz w:val="24"/>
                <w:lang w:val="zh-TW" w:bidi="zh-TW" w:eastAsia="zh-TW"/>
              </w:rPr>
              <w:t>4</w:t>
            </w:r>
          </w:p>
        </w:tc>
        <w:tc>
          <w:tcPr>
            <w:tcW w:w="8755" w:type="dxa"/>
            <w:tcBorders>
              <w:top w:val="single" w:sz="4" w:space="0" w:color="auto"/>
              <w:left w:val="single" w:sz="4" w:space="0" w:color="auto"/>
              <w:right w:val="single" w:sz="4" w:space="0" w:color="auto"/>
            </w:tcBorders>
            <w:shd w:val="clear" w:color="auto" w:fill="ffffff"/>
            <w:vAlign w:val="bottom"/>
          </w:tcPr>
          <w:p>
            <w:pPr>
              <w:pStyle w:val="style0"/>
              <w:jc w:val="left"/>
              <w:rPr>
                <w:rFonts w:ascii="宋体" w:hAnsi="宋体"/>
                <w:color w:val="000000"/>
                <w:sz w:val="24"/>
                <w:lang w:bidi="zh-TW"/>
              </w:rPr>
            </w:pPr>
            <w:r>
              <w:rPr>
                <w:rFonts w:ascii="宋体" w:hAnsi="宋体" w:hint="eastAsia"/>
                <w:color w:val="000000"/>
                <w:sz w:val="24"/>
                <w:lang w:val="zh-TW" w:bidi="zh-TW" w:eastAsia="zh-TW"/>
              </w:rPr>
              <w:t>投标截至时间及开标时间：20</w:t>
            </w:r>
            <w:r>
              <w:rPr>
                <w:rFonts w:ascii="宋体" w:hAnsi="宋体" w:hint="eastAsia"/>
                <w:color w:val="000000"/>
                <w:sz w:val="24"/>
                <w:lang w:bidi="zh-TW"/>
              </w:rPr>
              <w:t>21</w:t>
            </w:r>
            <w:r>
              <w:rPr>
                <w:rFonts w:ascii="宋体" w:hAnsi="宋体" w:hint="eastAsia"/>
                <w:color w:val="000000"/>
                <w:sz w:val="24"/>
                <w:lang w:val="zh-TW" w:bidi="zh-TW" w:eastAsia="zh-TW"/>
              </w:rPr>
              <w:t>年</w:t>
            </w:r>
            <w:r>
              <w:rPr>
                <w:rFonts w:ascii="宋体" w:hAnsi="宋体" w:hint="default"/>
                <w:color w:val="000000"/>
                <w:sz w:val="24"/>
                <w:lang w:val="en-US" w:bidi="zh-TW" w:eastAsia="zh-TW"/>
              </w:rPr>
              <w:t>4</w:t>
            </w:r>
            <w:r>
              <w:rPr>
                <w:rFonts w:ascii="宋体" w:hAnsi="宋体" w:hint="eastAsia"/>
                <w:color w:val="000000"/>
                <w:sz w:val="24"/>
                <w:lang w:val="zh-TW" w:bidi="zh-TW" w:eastAsia="zh-TW"/>
              </w:rPr>
              <w:t>月</w:t>
            </w:r>
            <w:r>
              <w:rPr>
                <w:rFonts w:ascii="宋体" w:hAnsi="宋体" w:hint="default"/>
                <w:color w:val="000000"/>
                <w:sz w:val="24"/>
                <w:lang w:val="en-US" w:bidi="zh-TW" w:eastAsia="zh-TW"/>
              </w:rPr>
              <w:t>21</w:t>
            </w:r>
            <w:r>
              <w:rPr>
                <w:rFonts w:ascii="宋体" w:hAnsi="宋体" w:hint="eastAsia"/>
                <w:color w:val="000000"/>
                <w:sz w:val="24"/>
                <w:lang w:val="zh-TW" w:bidi="zh-TW" w:eastAsia="zh-TW"/>
              </w:rPr>
              <w:t>日</w:t>
            </w:r>
            <w:r>
              <w:rPr>
                <w:rFonts w:ascii="宋体" w:hAnsi="宋体" w:hint="default"/>
                <w:color w:val="000000"/>
                <w:sz w:val="24"/>
                <w:lang w:val="en-US" w:bidi="zh-TW" w:eastAsia="zh-TW"/>
              </w:rPr>
              <w:t>17</w:t>
            </w:r>
            <w:r>
              <w:rPr>
                <w:rFonts w:ascii="宋体" w:hAnsi="宋体" w:hint="eastAsia"/>
                <w:color w:val="000000"/>
                <w:sz w:val="24"/>
                <w:lang w:val="zh-TW" w:bidi="zh-TW" w:eastAsia="zh-TW"/>
              </w:rPr>
              <w:t>时</w:t>
            </w:r>
            <w:r>
              <w:rPr>
                <w:rFonts w:ascii="宋体" w:hAnsi="宋体" w:hint="default"/>
                <w:color w:val="000000"/>
                <w:sz w:val="24"/>
                <w:lang w:val="en-US" w:bidi="zh-TW" w:eastAsia="zh-TW"/>
              </w:rPr>
              <w:t>30</w:t>
            </w:r>
            <w:r>
              <w:rPr>
                <w:rFonts w:ascii="宋体" w:hAnsi="宋体" w:hint="eastAsia"/>
                <w:color w:val="000000"/>
                <w:sz w:val="24"/>
                <w:lang w:bidi="zh-TW"/>
              </w:rPr>
              <w:t>分</w:t>
            </w:r>
          </w:p>
        </w:tc>
      </w:tr>
      <w:tr>
        <w:tblPrEx/>
        <w:trPr>
          <w:trHeight w:val="480" w:hRule="exact"/>
          <w:jc w:val="center"/>
        </w:trPr>
        <w:tc>
          <w:tcPr>
            <w:tcW w:w="552" w:type="dxa"/>
            <w:tcBorders>
              <w:top w:val="single" w:sz="4" w:space="0" w:color="auto"/>
              <w:left w:val="single" w:sz="4" w:space="0" w:color="auto"/>
              <w:bottom w:val="single" w:sz="4" w:space="0" w:color="auto"/>
            </w:tcBorders>
            <w:shd w:val="clear" w:color="auto" w:fill="ffffff"/>
            <w:vAlign w:val="center"/>
          </w:tcPr>
          <w:p>
            <w:pPr>
              <w:pStyle w:val="style0"/>
              <w:ind w:firstLine="160"/>
              <w:jc w:val="left"/>
              <w:rPr>
                <w:rFonts w:ascii="宋体" w:hAnsi="宋体"/>
                <w:color w:val="000000"/>
                <w:sz w:val="24"/>
                <w:lang w:val="zh-TW" w:bidi="zh-TW" w:eastAsia="zh-TW"/>
              </w:rPr>
            </w:pPr>
            <w:r>
              <w:rPr>
                <w:rFonts w:ascii="宋体" w:hAnsi="宋体" w:hint="eastAsia"/>
                <w:color w:val="000000"/>
                <w:sz w:val="24"/>
                <w:lang w:val="zh-TW" w:bidi="zh-TW" w:eastAsia="zh-TW"/>
              </w:rPr>
              <w:t>5</w:t>
            </w:r>
          </w:p>
        </w:tc>
        <w:tc>
          <w:tcPr>
            <w:tcW w:w="875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left"/>
              <w:rPr>
                <w:rFonts w:ascii="宋体" w:hAnsi="宋体"/>
                <w:color w:val="000000"/>
                <w:sz w:val="24"/>
                <w:lang w:val="zh-TW" w:bidi="zh-TW" w:eastAsia="zh-TW"/>
              </w:rPr>
            </w:pPr>
            <w:r>
              <w:rPr>
                <w:rFonts w:ascii="宋体" w:hAnsi="宋体" w:hint="eastAsia"/>
                <w:color w:val="000000"/>
                <w:sz w:val="24"/>
                <w:lang w:val="zh-TW" w:bidi="zh-TW" w:eastAsia="zh-TW"/>
              </w:rPr>
              <w:t>投标文件递交及开标地点：景德镇市瓷都大道1109号国资大厦</w:t>
            </w:r>
          </w:p>
        </w:tc>
      </w:tr>
    </w:tbl>
    <w:p>
      <w:pPr>
        <w:pStyle w:val="style0"/>
        <w:spacing w:after="599" w:lineRule="exact" w:line="1"/>
        <w:jc w:val="left"/>
        <w:rPr>
          <w:rFonts w:ascii="Times New Roman" w:cs="Times New Roman" w:eastAsia="Times New Roman" w:hAnsi="Times New Roman"/>
          <w:color w:val="000000"/>
          <w:kern w:val="0"/>
          <w:sz w:val="24"/>
          <w:lang w:bidi="en-US"/>
        </w:rPr>
      </w:pPr>
    </w:p>
    <w:p>
      <w:pPr>
        <w:pStyle w:val="style0"/>
        <w:ind w:firstLine="3373" w:firstLineChars="1200"/>
        <w:rPr>
          <w:rFonts w:ascii="宋体" w:hAnsi="宋体"/>
          <w:b/>
          <w:bCs/>
          <w:sz w:val="28"/>
          <w:szCs w:val="28"/>
        </w:rPr>
      </w:pPr>
      <w:r>
        <w:rPr>
          <w:rFonts w:ascii="宋体" w:hAnsi="宋体" w:hint="eastAsia"/>
          <w:b/>
          <w:bCs/>
          <w:sz w:val="28"/>
          <w:szCs w:val="28"/>
        </w:rPr>
        <w:t>第二节综合说明</w:t>
      </w:r>
    </w:p>
    <w:p>
      <w:pPr>
        <w:pStyle w:val="style0"/>
        <w:rPr>
          <w:rFonts w:ascii="宋体" w:hAnsi="宋体"/>
          <w:sz w:val="28"/>
          <w:szCs w:val="28"/>
        </w:rPr>
      </w:pPr>
      <w:r>
        <w:rPr>
          <w:rFonts w:ascii="宋体" w:hAnsi="宋体" w:hint="eastAsia"/>
          <w:sz w:val="28"/>
          <w:szCs w:val="28"/>
        </w:rPr>
        <w:t>一、总则</w:t>
      </w:r>
    </w:p>
    <w:p>
      <w:pPr>
        <w:pStyle w:val="style0"/>
        <w:rPr>
          <w:rFonts w:ascii="宋体" w:hAnsi="宋体"/>
          <w:sz w:val="28"/>
          <w:szCs w:val="28"/>
        </w:rPr>
      </w:pPr>
      <w:r>
        <w:rPr>
          <w:rFonts w:ascii="宋体" w:hAnsi="宋体" w:hint="eastAsia"/>
          <w:sz w:val="28"/>
          <w:szCs w:val="28"/>
        </w:rPr>
        <w:t>（一）项目概况</w:t>
      </w:r>
    </w:p>
    <w:p>
      <w:pPr>
        <w:pStyle w:val="style0"/>
        <w:ind w:firstLine="560" w:firstLineChars="200"/>
        <w:rPr>
          <w:rFonts w:ascii="宋体" w:hAnsi="宋体"/>
          <w:sz w:val="28"/>
          <w:szCs w:val="28"/>
        </w:rPr>
      </w:pPr>
      <w:r>
        <w:rPr>
          <w:rFonts w:ascii="宋体" w:hAnsi="宋体" w:hint="eastAsia"/>
          <w:sz w:val="28"/>
          <w:szCs w:val="28"/>
        </w:rPr>
        <w:t>1、项目名称：“景德镇制”区域品牌保护和重塑标准化体系建设咨询</w:t>
      </w:r>
      <w:r>
        <w:rPr>
          <w:rFonts w:ascii="宋体" w:hAnsi="宋体" w:hint="eastAsia"/>
          <w:sz w:val="28"/>
          <w:szCs w:val="28"/>
          <w:lang w:val="zh-TW"/>
        </w:rPr>
        <w:t>服务</w:t>
      </w:r>
      <w:r>
        <w:rPr>
          <w:rFonts w:ascii="宋体" w:hAnsi="宋体" w:hint="eastAsia"/>
          <w:sz w:val="28"/>
          <w:szCs w:val="28"/>
        </w:rPr>
        <w:t>;</w:t>
      </w:r>
    </w:p>
    <w:p>
      <w:pPr>
        <w:pStyle w:val="style0"/>
        <w:ind w:firstLine="560" w:firstLineChars="200"/>
        <w:rPr>
          <w:rFonts w:ascii="宋体" w:hAnsi="宋体"/>
          <w:sz w:val="28"/>
          <w:szCs w:val="28"/>
        </w:rPr>
      </w:pPr>
      <w:r>
        <w:rPr>
          <w:rFonts w:ascii="宋体" w:hAnsi="宋体" w:hint="eastAsia"/>
          <w:sz w:val="28"/>
          <w:szCs w:val="28"/>
        </w:rPr>
        <w:t>2、邀标单位：景德镇市</w:t>
      </w:r>
      <w:r>
        <w:rPr>
          <w:rFonts w:ascii="宋体" w:hAnsi="宋体"/>
          <w:sz w:val="28"/>
          <w:szCs w:val="28"/>
        </w:rPr>
        <w:t>国资运营投资控股集团有限责任公司</w:t>
      </w:r>
    </w:p>
    <w:p>
      <w:pPr>
        <w:pStyle w:val="style0"/>
        <w:ind w:firstLine="560" w:firstLineChars="200"/>
        <w:rPr>
          <w:rFonts w:ascii="宋体" w:hAnsi="宋体"/>
          <w:sz w:val="28"/>
          <w:szCs w:val="28"/>
          <w:lang w:val="zh-TW" w:eastAsia="zh-TW"/>
        </w:rPr>
      </w:pPr>
      <w:r>
        <w:rPr>
          <w:rFonts w:ascii="宋体" w:hAnsi="宋体" w:hint="eastAsia"/>
          <w:sz w:val="28"/>
          <w:szCs w:val="28"/>
        </w:rPr>
        <w:t>3、建设地点：江西省</w:t>
      </w:r>
      <w:r>
        <w:rPr>
          <w:rFonts w:ascii="宋体" w:hAnsi="宋体" w:hint="eastAsia"/>
          <w:sz w:val="28"/>
          <w:szCs w:val="28"/>
          <w:lang w:val="zh-TW" w:eastAsia="zh-TW"/>
        </w:rPr>
        <w:t>景德镇市瓷都大道1109号国资大厦</w:t>
      </w:r>
    </w:p>
    <w:p>
      <w:pPr>
        <w:pStyle w:val="style0"/>
        <w:ind w:firstLine="560" w:firstLineChars="200"/>
        <w:rPr>
          <w:rFonts w:ascii="宋体" w:hAnsi="宋体"/>
          <w:sz w:val="28"/>
          <w:szCs w:val="28"/>
        </w:rPr>
      </w:pPr>
      <w:r>
        <w:rPr>
          <w:rFonts w:ascii="宋体" w:hAnsi="宋体" w:hint="eastAsia"/>
          <w:sz w:val="28"/>
          <w:szCs w:val="28"/>
        </w:rPr>
        <w:t>4、邀标范围：</w:t>
      </w:r>
      <w:r>
        <w:rPr>
          <w:rFonts w:ascii="宋体" w:hAnsi="宋体" w:hint="eastAsia"/>
          <w:sz w:val="28"/>
          <w:szCs w:val="28"/>
          <w:lang w:val="zh-TW" w:eastAsia="zh-TW"/>
        </w:rPr>
        <w:t>为</w:t>
      </w:r>
      <w:r>
        <w:rPr>
          <w:rFonts w:ascii="宋体" w:hAnsi="宋体" w:hint="eastAsia"/>
          <w:sz w:val="28"/>
          <w:szCs w:val="28"/>
        </w:rPr>
        <w:t>“景德镇制”区域品牌保护和重塑标准化体系建设提供咨询服务；</w:t>
      </w:r>
    </w:p>
    <w:p>
      <w:pPr>
        <w:pStyle w:val="style0"/>
        <w:spacing w:lineRule="exact" w:line="460"/>
        <w:ind w:firstLine="560" w:firstLineChars="200"/>
        <w:rPr>
          <w:rFonts w:ascii="宋体" w:hAnsi="宋体"/>
          <w:sz w:val="28"/>
          <w:szCs w:val="28"/>
        </w:rPr>
      </w:pPr>
      <w:r>
        <w:rPr>
          <w:rFonts w:ascii="宋体" w:hAnsi="宋体" w:hint="eastAsia"/>
          <w:sz w:val="28"/>
          <w:szCs w:val="28"/>
        </w:rPr>
        <w:t>5、邀标金额及资金来源：约200万元，资金来源为</w:t>
      </w:r>
      <w:r>
        <w:rPr>
          <w:rFonts w:ascii="宋体" w:hAnsi="宋体" w:hint="eastAsia"/>
          <w:kern w:val="0"/>
          <w:sz w:val="28"/>
          <w:szCs w:val="28"/>
        </w:rPr>
        <w:t>自筹</w:t>
      </w:r>
      <w:r>
        <w:rPr>
          <w:rFonts w:ascii="宋体" w:hAnsi="宋体" w:hint="eastAsia"/>
          <w:bCs/>
          <w:sz w:val="28"/>
          <w:szCs w:val="28"/>
        </w:rPr>
        <w:t>资金</w:t>
      </w:r>
      <w:r>
        <w:rPr>
          <w:rFonts w:ascii="宋体" w:hAnsi="宋体" w:hint="eastAsia"/>
          <w:sz w:val="28"/>
          <w:szCs w:val="28"/>
        </w:rPr>
        <w:t>；</w:t>
      </w:r>
    </w:p>
    <w:p>
      <w:pPr>
        <w:pStyle w:val="style0"/>
        <w:ind w:firstLine="560" w:firstLineChars="200"/>
        <w:rPr>
          <w:rFonts w:ascii="宋体" w:hAnsi="宋体"/>
          <w:sz w:val="28"/>
          <w:szCs w:val="28"/>
        </w:rPr>
      </w:pPr>
      <w:r>
        <w:rPr>
          <w:rFonts w:ascii="宋体" w:hAnsi="宋体" w:hint="eastAsia"/>
          <w:sz w:val="28"/>
          <w:szCs w:val="28"/>
        </w:rPr>
        <w:t>6、上述项目按照《中华人民共和国招标投标法》、《中华人民共和国招标投标法实施条例》和国家、省有关招标投标法律、法规、规章以及江西省建设厅有关招标投标的规范性文件等规定进行招投标，现通过邀请招标方式选定顾问服务公司。</w:t>
      </w:r>
    </w:p>
    <w:p>
      <w:pPr>
        <w:pStyle w:val="style0"/>
        <w:rPr>
          <w:rFonts w:ascii="宋体" w:hAnsi="宋体"/>
          <w:sz w:val="28"/>
          <w:szCs w:val="28"/>
        </w:rPr>
      </w:pPr>
      <w:r>
        <w:rPr>
          <w:rFonts w:ascii="宋体" w:hAnsi="宋体" w:hint="eastAsia"/>
          <w:sz w:val="28"/>
          <w:szCs w:val="28"/>
        </w:rPr>
        <w:t>（二）参加投标的投标人资格条件：</w:t>
      </w:r>
    </w:p>
    <w:p>
      <w:pPr>
        <w:pStyle w:val="style0"/>
        <w:ind w:firstLine="560" w:firstLineChars="200"/>
        <w:rPr>
          <w:rFonts w:ascii="宋体" w:hAnsi="宋体"/>
          <w:sz w:val="28"/>
          <w:szCs w:val="28"/>
        </w:rPr>
      </w:pPr>
      <w:r>
        <w:rPr>
          <w:rFonts w:ascii="宋体" w:hAnsi="宋体" w:hint="eastAsia"/>
          <w:sz w:val="28"/>
          <w:szCs w:val="28"/>
        </w:rPr>
        <w:t>1、参加投标的投标人必须具有独立法人资格。</w:t>
      </w:r>
    </w:p>
    <w:p>
      <w:pPr>
        <w:pStyle w:val="style0"/>
        <w:ind w:firstLine="560" w:firstLineChars="200"/>
        <w:rPr>
          <w:rFonts w:ascii="宋体" w:hAnsi="宋体"/>
          <w:sz w:val="28"/>
          <w:szCs w:val="28"/>
        </w:rPr>
      </w:pPr>
      <w:r>
        <w:rPr>
          <w:rFonts w:ascii="宋体" w:hAnsi="宋体" w:hint="eastAsia"/>
          <w:sz w:val="28"/>
          <w:szCs w:val="28"/>
        </w:rPr>
        <w:t>2、为具有被授予合同的资格，投标人应提供令邀标单位满意的资格文件，以证明其符合投标条件和具有履行合同的能力。为此，所提交的资格文件中应包括下列资料复印件加盖所投单位公章：</w:t>
      </w:r>
    </w:p>
    <w:p>
      <w:pPr>
        <w:pStyle w:val="style0"/>
        <w:ind w:firstLine="280" w:firstLineChars="100"/>
        <w:rPr>
          <w:rFonts w:ascii="宋体" w:hAnsi="宋体"/>
          <w:sz w:val="28"/>
          <w:szCs w:val="28"/>
        </w:rPr>
      </w:pPr>
      <w:r>
        <w:rPr>
          <w:rFonts w:ascii="宋体" w:hAnsi="宋体" w:hint="eastAsia"/>
          <w:sz w:val="28"/>
          <w:szCs w:val="28"/>
        </w:rPr>
        <w:t>（1）营业执照；须具有独立企业法人资格，营业执照范围至少包括认证、认证培训；</w:t>
      </w:r>
    </w:p>
    <w:p>
      <w:pPr>
        <w:pStyle w:val="style0"/>
        <w:ind w:firstLine="280" w:firstLineChars="100"/>
        <w:rPr>
          <w:rFonts w:ascii="宋体" w:hAnsi="宋体"/>
          <w:sz w:val="28"/>
          <w:szCs w:val="28"/>
        </w:rPr>
      </w:pPr>
      <w:r>
        <w:rPr>
          <w:rFonts w:ascii="宋体" w:hAnsi="宋体" w:hint="eastAsia"/>
          <w:sz w:val="28"/>
          <w:szCs w:val="28"/>
        </w:rPr>
        <w:t>（2）法定代表人授权委托书及委托人二代身份证；</w:t>
      </w:r>
    </w:p>
    <w:p>
      <w:pPr>
        <w:pStyle w:val="style0"/>
        <w:ind w:firstLine="560" w:firstLineChars="200"/>
        <w:rPr>
          <w:rFonts w:ascii="宋体" w:hAnsi="宋体"/>
          <w:sz w:val="28"/>
          <w:szCs w:val="28"/>
        </w:rPr>
      </w:pPr>
      <w:r>
        <w:rPr>
          <w:rFonts w:ascii="宋体" w:hAnsi="宋体" w:hint="eastAsia"/>
          <w:sz w:val="28"/>
          <w:szCs w:val="28"/>
        </w:rPr>
        <w:t>开标时，投标人未按上述规定提交有关证书复印件加盖投标单位公章，作为自动弃权，不得参加开标会。</w:t>
      </w:r>
    </w:p>
    <w:p>
      <w:pPr>
        <w:pStyle w:val="style0"/>
        <w:rPr>
          <w:rFonts w:ascii="宋体" w:hAnsi="宋体"/>
          <w:sz w:val="28"/>
          <w:szCs w:val="28"/>
        </w:rPr>
      </w:pPr>
      <w:r>
        <w:rPr>
          <w:rFonts w:ascii="宋体" w:hAnsi="宋体" w:hint="eastAsia"/>
          <w:sz w:val="28"/>
          <w:szCs w:val="28"/>
        </w:rPr>
        <w:t>（三）本工程资格审查采用资格后审方式。</w:t>
      </w:r>
    </w:p>
    <w:p>
      <w:pPr>
        <w:pStyle w:val="style0"/>
        <w:rPr>
          <w:rFonts w:ascii="宋体" w:hAnsi="宋体"/>
          <w:sz w:val="28"/>
          <w:szCs w:val="28"/>
        </w:rPr>
      </w:pPr>
      <w:r>
        <w:rPr>
          <w:rFonts w:ascii="宋体" w:hAnsi="宋体" w:hint="eastAsia"/>
          <w:sz w:val="28"/>
          <w:szCs w:val="28"/>
        </w:rPr>
        <w:t>（四）投标人应承担其编制投标文件与递交投标文件所涉及的一切费用。不管投标结果如何，邀标人对上述费用不负任何责任。</w:t>
      </w:r>
    </w:p>
    <w:p>
      <w:pPr>
        <w:pStyle w:val="style0"/>
        <w:rPr>
          <w:rFonts w:ascii="宋体" w:hAnsi="宋体"/>
          <w:sz w:val="28"/>
          <w:szCs w:val="28"/>
        </w:rPr>
      </w:pPr>
      <w:r>
        <w:rPr>
          <w:rFonts w:ascii="宋体" w:hAnsi="宋体" w:hint="eastAsia"/>
          <w:sz w:val="28"/>
          <w:szCs w:val="28"/>
        </w:rPr>
        <w:t>二、邀标文件</w:t>
      </w:r>
    </w:p>
    <w:p>
      <w:pPr>
        <w:pStyle w:val="style0"/>
        <w:rPr>
          <w:rFonts w:ascii="宋体" w:hAnsi="宋体"/>
          <w:sz w:val="28"/>
          <w:szCs w:val="28"/>
        </w:rPr>
      </w:pPr>
      <w:r>
        <w:rPr>
          <w:rFonts w:ascii="宋体" w:hAnsi="宋体" w:hint="eastAsia"/>
          <w:sz w:val="28"/>
          <w:szCs w:val="28"/>
        </w:rPr>
        <w:t>（五）邀标文件的解释</w:t>
      </w:r>
    </w:p>
    <w:p>
      <w:pPr>
        <w:pStyle w:val="style0"/>
        <w:ind w:firstLine="560" w:firstLineChars="200"/>
        <w:rPr>
          <w:rFonts w:ascii="宋体" w:hAnsi="宋体"/>
          <w:sz w:val="28"/>
          <w:szCs w:val="28"/>
        </w:rPr>
      </w:pPr>
      <w:r>
        <w:rPr>
          <w:rFonts w:ascii="宋体" w:hAnsi="宋体" w:hint="eastAsia"/>
          <w:sz w:val="28"/>
          <w:szCs w:val="28"/>
        </w:rPr>
        <w:t>邀标文件的解释权归属邀标人。</w:t>
      </w:r>
    </w:p>
    <w:p>
      <w:pPr>
        <w:pStyle w:val="style0"/>
        <w:rPr>
          <w:rFonts w:ascii="宋体" w:hAnsi="宋体"/>
          <w:sz w:val="28"/>
          <w:szCs w:val="28"/>
        </w:rPr>
      </w:pPr>
      <w:r>
        <w:rPr>
          <w:rFonts w:ascii="宋体" w:hAnsi="宋体" w:hint="eastAsia"/>
          <w:sz w:val="28"/>
          <w:szCs w:val="28"/>
        </w:rPr>
        <w:t>（六）邀标文件的编制责任与组成</w:t>
      </w:r>
    </w:p>
    <w:p>
      <w:pPr>
        <w:pStyle w:val="style0"/>
        <w:ind w:firstLine="560" w:firstLineChars="200"/>
        <w:rPr>
          <w:rFonts w:ascii="宋体" w:hAnsi="宋体"/>
          <w:sz w:val="28"/>
          <w:szCs w:val="28"/>
        </w:rPr>
      </w:pPr>
      <w:r>
        <w:rPr>
          <w:rFonts w:ascii="宋体" w:hAnsi="宋体" w:hint="eastAsia"/>
          <w:sz w:val="28"/>
          <w:szCs w:val="28"/>
        </w:rPr>
        <w:t>1、邀标文件由邀标人或者受其委托的邀标代理机构编制，其编制责任由邀标人承担，邀标代理机构应根据委托合同承担相应法律责任。</w:t>
      </w:r>
    </w:p>
    <w:p>
      <w:pPr>
        <w:pStyle w:val="style0"/>
        <w:ind w:firstLine="560" w:firstLineChars="200"/>
        <w:rPr>
          <w:rFonts w:ascii="宋体" w:hAnsi="宋体"/>
          <w:sz w:val="28"/>
          <w:szCs w:val="28"/>
        </w:rPr>
      </w:pPr>
      <w:r>
        <w:rPr>
          <w:rFonts w:ascii="宋体" w:hAnsi="宋体" w:hint="eastAsia"/>
          <w:sz w:val="28"/>
          <w:szCs w:val="28"/>
        </w:rPr>
        <w:t>2、投标人应认真审阅邀标文件所有的内容，如果投标人的投标文件不能响应邀标文件要求，责任由投标单位自负。</w:t>
      </w:r>
    </w:p>
    <w:p>
      <w:pPr>
        <w:pStyle w:val="style0"/>
        <w:ind w:firstLine="560" w:firstLineChars="200"/>
        <w:rPr>
          <w:rFonts w:ascii="宋体" w:hAnsi="宋体"/>
          <w:sz w:val="28"/>
          <w:szCs w:val="28"/>
        </w:rPr>
      </w:pPr>
      <w:r>
        <w:rPr>
          <w:rFonts w:ascii="宋体" w:hAnsi="宋体" w:hint="eastAsia"/>
          <w:sz w:val="28"/>
          <w:szCs w:val="28"/>
        </w:rPr>
        <w:t>3、邀标文件包括本文件及所有按第（七）条发岀的补充通知和第（十四）条所述的邀标答疑记录。</w:t>
      </w:r>
    </w:p>
    <w:p>
      <w:pPr>
        <w:pStyle w:val="style0"/>
        <w:ind w:firstLine="560" w:firstLineChars="200"/>
        <w:rPr>
          <w:rFonts w:ascii="宋体" w:hAnsi="宋体"/>
          <w:sz w:val="28"/>
          <w:szCs w:val="28"/>
        </w:rPr>
      </w:pPr>
      <w:r>
        <w:rPr>
          <w:rFonts w:ascii="宋体" w:hAnsi="宋体" w:hint="eastAsia"/>
          <w:sz w:val="28"/>
          <w:szCs w:val="28"/>
        </w:rPr>
        <w:t>4、邀标人向投标提供的有关施工现场的资料和数据，是邀标人现有的能使投标人利用的资料。邀标人对投标人由此而做出的推论、理解、结论概不负责。</w:t>
      </w:r>
    </w:p>
    <w:p>
      <w:pPr>
        <w:pStyle w:val="style0"/>
        <w:rPr>
          <w:rFonts w:ascii="宋体" w:hAnsi="宋体"/>
          <w:sz w:val="28"/>
          <w:szCs w:val="28"/>
        </w:rPr>
      </w:pPr>
      <w:r>
        <w:rPr>
          <w:rFonts w:ascii="宋体" w:hAnsi="宋体" w:hint="eastAsia"/>
          <w:sz w:val="28"/>
          <w:szCs w:val="28"/>
        </w:rPr>
        <w:t>（七）邀标文件的修改</w:t>
      </w:r>
    </w:p>
    <w:p>
      <w:pPr>
        <w:pStyle w:val="style0"/>
        <w:ind w:firstLine="560" w:firstLineChars="200"/>
        <w:rPr>
          <w:rFonts w:ascii="宋体" w:hAnsi="宋体"/>
          <w:sz w:val="28"/>
          <w:szCs w:val="28"/>
        </w:rPr>
      </w:pPr>
      <w:r>
        <w:rPr>
          <w:rFonts w:ascii="宋体" w:hAnsi="宋体" w:hint="eastAsia"/>
          <w:sz w:val="28"/>
          <w:szCs w:val="28"/>
        </w:rPr>
        <w:t>1、在投标截止日期前，邀标人都可能会以补充通知的方式修改邀标文件。</w:t>
      </w:r>
    </w:p>
    <w:p>
      <w:pPr>
        <w:pStyle w:val="style0"/>
        <w:ind w:firstLine="560" w:firstLineChars="200"/>
        <w:rPr>
          <w:rFonts w:ascii="宋体" w:hAnsi="宋体"/>
          <w:sz w:val="28"/>
          <w:szCs w:val="28"/>
        </w:rPr>
      </w:pPr>
      <w:r>
        <w:rPr>
          <w:rFonts w:ascii="宋体" w:hAnsi="宋体" w:hint="eastAsia"/>
          <w:sz w:val="28"/>
          <w:szCs w:val="28"/>
        </w:rPr>
        <w:t>2、补充通知将以书面方式发给各投标人，补充通知作为邀标文件的组成部分，对投标人起同等法律约束作用。</w:t>
      </w:r>
    </w:p>
    <w:p>
      <w:pPr>
        <w:pStyle w:val="style77"/>
        <w:rPr>
          <w:rFonts w:ascii="宋体" w:hAnsi="宋体"/>
          <w:sz w:val="28"/>
          <w:szCs w:val="28"/>
        </w:rPr>
      </w:pPr>
      <w:r>
        <w:rPr>
          <w:rFonts w:ascii="宋体" w:hAnsi="宋体" w:hint="eastAsia"/>
          <w:sz w:val="28"/>
          <w:szCs w:val="28"/>
        </w:rPr>
        <w:t>三、服务目的及要求（</w:t>
      </w:r>
      <w:r>
        <w:rPr>
          <w:rFonts w:hint="eastAsia"/>
          <w:b/>
        </w:rPr>
        <w:t>具体的服务内容以签订合同为准</w:t>
      </w:r>
      <w:r>
        <w:rPr>
          <w:rFonts w:ascii="宋体" w:hAnsi="宋体" w:hint="eastAsia"/>
          <w:sz w:val="28"/>
          <w:szCs w:val="28"/>
        </w:rPr>
        <w:t>）</w:t>
      </w:r>
    </w:p>
    <w:p>
      <w:pPr>
        <w:pStyle w:val="style77"/>
        <w:rPr>
          <w:rFonts w:ascii="宋体" w:hAnsi="宋体"/>
          <w:sz w:val="28"/>
          <w:szCs w:val="28"/>
        </w:rPr>
      </w:pPr>
      <w:r>
        <w:rPr>
          <w:rFonts w:ascii="宋体" w:hAnsi="宋体" w:hint="eastAsia"/>
          <w:sz w:val="28"/>
          <w:szCs w:val="28"/>
        </w:rPr>
        <w:t>（八）服务目的</w:t>
      </w:r>
    </w:p>
    <w:p>
      <w:pPr>
        <w:pStyle w:val="style77"/>
        <w:rPr>
          <w:rFonts w:ascii="宋体" w:hAnsi="宋体"/>
          <w:sz w:val="28"/>
          <w:szCs w:val="28"/>
        </w:rPr>
      </w:pPr>
      <w:r>
        <w:rPr>
          <w:rFonts w:ascii="宋体" w:hAnsi="宋体" w:hint="eastAsia"/>
          <w:sz w:val="28"/>
          <w:szCs w:val="28"/>
        </w:rPr>
        <w:t xml:space="preserve">    </w:t>
      </w:r>
      <w:r>
        <w:rPr>
          <w:rFonts w:ascii="宋体" w:hAnsi="宋体" w:hint="eastAsia"/>
          <w:color w:val="000000"/>
          <w:sz w:val="28"/>
          <w:szCs w:val="28"/>
        </w:rPr>
        <w:t xml:space="preserve"> 向邀标人提供项目体系化建设的咨询服务。</w:t>
      </w:r>
      <w:r>
        <w:rPr>
          <w:rFonts w:ascii="宋体" w:hAnsi="宋体" w:hint="eastAsia"/>
          <w:sz w:val="28"/>
          <w:szCs w:val="28"/>
        </w:rPr>
        <w:t xml:space="preserve">      </w:t>
      </w:r>
    </w:p>
    <w:p>
      <w:pPr>
        <w:pStyle w:val="style77"/>
        <w:rPr>
          <w:rFonts w:ascii="宋体" w:hAnsi="宋体"/>
          <w:sz w:val="28"/>
          <w:szCs w:val="28"/>
        </w:rPr>
      </w:pPr>
      <w:r>
        <w:rPr>
          <w:rFonts w:ascii="宋体" w:hAnsi="宋体" w:hint="eastAsia"/>
          <w:sz w:val="28"/>
          <w:szCs w:val="28"/>
        </w:rPr>
        <w:t>（九）服务要求</w:t>
      </w:r>
    </w:p>
    <w:p>
      <w:pPr>
        <w:pStyle w:val="style0"/>
        <w:spacing w:lineRule="exact" w:line="460"/>
        <w:ind w:firstLine="560" w:firstLineChars="200"/>
        <w:jc w:val="left"/>
        <w:contextualSpacing/>
        <w:rPr>
          <w:rFonts w:ascii="宋体" w:hAnsi="宋体"/>
          <w:color w:val="000000"/>
          <w:sz w:val="28"/>
          <w:szCs w:val="28"/>
        </w:rPr>
      </w:pPr>
      <w:r>
        <w:rPr>
          <w:rFonts w:ascii="宋体" w:hAnsi="宋体" w:hint="eastAsia"/>
          <w:color w:val="000000"/>
          <w:sz w:val="28"/>
          <w:szCs w:val="28"/>
        </w:rPr>
        <w:t>1.1、完成景德镇陶瓷产业的工业普查工作；</w:t>
      </w:r>
    </w:p>
    <w:p>
      <w:pPr>
        <w:pStyle w:val="style0"/>
        <w:spacing w:lineRule="exact" w:line="460"/>
        <w:ind w:firstLine="560" w:firstLineChars="200"/>
        <w:jc w:val="left"/>
        <w:contextualSpacing/>
        <w:rPr>
          <w:rFonts w:ascii="宋体" w:hAnsi="宋体"/>
          <w:color w:val="000000"/>
          <w:sz w:val="28"/>
          <w:szCs w:val="28"/>
        </w:rPr>
      </w:pPr>
      <w:r>
        <w:rPr>
          <w:rFonts w:ascii="宋体" w:hAnsi="宋体" w:hint="eastAsia"/>
          <w:color w:val="000000"/>
          <w:sz w:val="28"/>
          <w:szCs w:val="28"/>
        </w:rPr>
        <w:t>1.2、编制景德镇陶瓷区域品牌保护与重塑工作方案；</w:t>
      </w:r>
    </w:p>
    <w:p>
      <w:pPr>
        <w:pStyle w:val="style77"/>
        <w:ind w:firstLine="562"/>
        <w:rPr>
          <w:rFonts w:ascii="宋体" w:hAnsi="宋体"/>
          <w:color w:val="000000"/>
          <w:sz w:val="28"/>
          <w:szCs w:val="28"/>
        </w:rPr>
      </w:pPr>
      <w:r>
        <w:rPr>
          <w:rFonts w:ascii="宋体" w:hAnsi="宋体" w:hint="eastAsia"/>
          <w:color w:val="000000"/>
          <w:sz w:val="28"/>
          <w:szCs w:val="28"/>
        </w:rPr>
        <w:t>1.3、景德镇陶瓷区域品牌标准体系构建及标准化工作；</w:t>
      </w:r>
    </w:p>
    <w:p>
      <w:pPr>
        <w:pStyle w:val="style77"/>
        <w:ind w:firstLine="562"/>
        <w:rPr>
          <w:rFonts w:ascii="宋体" w:hAnsi="宋体"/>
          <w:color w:val="000000"/>
          <w:sz w:val="28"/>
          <w:szCs w:val="28"/>
        </w:rPr>
      </w:pPr>
      <w:r>
        <w:rPr>
          <w:rFonts w:ascii="宋体" w:hAnsi="宋体" w:hint="eastAsia"/>
          <w:color w:val="000000"/>
          <w:sz w:val="28"/>
          <w:szCs w:val="28"/>
        </w:rPr>
        <w:t>1.4、编制景德镇陶瓷区域品牌认证体系建设方案。</w:t>
      </w:r>
    </w:p>
    <w:p>
      <w:pPr>
        <w:pStyle w:val="style0"/>
        <w:numPr>
          <w:ilvl w:val="0"/>
          <w:numId w:val="3"/>
        </w:numPr>
        <w:rPr>
          <w:rFonts w:ascii="宋体" w:hAnsi="宋体"/>
          <w:sz w:val="28"/>
          <w:szCs w:val="28"/>
        </w:rPr>
      </w:pPr>
      <w:r>
        <w:rPr>
          <w:rFonts w:ascii="宋体" w:hAnsi="宋体" w:hint="eastAsia"/>
          <w:sz w:val="28"/>
          <w:szCs w:val="28"/>
        </w:rPr>
        <w:t>投标报价</w:t>
      </w:r>
    </w:p>
    <w:p>
      <w:pPr>
        <w:pStyle w:val="style0"/>
        <w:rPr>
          <w:rFonts w:ascii="宋体" w:hAnsi="宋体"/>
          <w:sz w:val="28"/>
          <w:szCs w:val="28"/>
        </w:rPr>
      </w:pPr>
      <w:r>
        <w:rPr>
          <w:rFonts w:ascii="宋体" w:hAnsi="宋体" w:hint="eastAsia"/>
          <w:sz w:val="28"/>
          <w:szCs w:val="28"/>
        </w:rPr>
        <w:t>（十）投标报价</w:t>
      </w:r>
    </w:p>
    <w:p>
      <w:pPr>
        <w:pStyle w:val="style0"/>
        <w:ind w:firstLine="560" w:firstLineChars="200"/>
        <w:rPr>
          <w:rFonts w:ascii="宋体" w:hAnsi="宋体"/>
          <w:sz w:val="28"/>
          <w:szCs w:val="28"/>
        </w:rPr>
      </w:pPr>
      <w:r>
        <w:rPr>
          <w:rFonts w:ascii="宋体" w:hAnsi="宋体" w:hint="eastAsia"/>
          <w:sz w:val="28"/>
          <w:szCs w:val="28"/>
        </w:rPr>
        <w:t>1、投标报价应是邀标文件所确定的邀标范围内全部服务内容的价格表现。</w:t>
      </w:r>
    </w:p>
    <w:p>
      <w:pPr>
        <w:pStyle w:val="style0"/>
        <w:ind w:firstLine="560" w:firstLineChars="200"/>
        <w:rPr>
          <w:rFonts w:ascii="宋体" w:hAnsi="宋体"/>
          <w:sz w:val="28"/>
          <w:szCs w:val="28"/>
        </w:rPr>
      </w:pPr>
      <w:r>
        <w:rPr>
          <w:rFonts w:ascii="宋体" w:hAnsi="宋体" w:hint="eastAsia"/>
          <w:sz w:val="28"/>
          <w:szCs w:val="28"/>
        </w:rPr>
        <w:t>2、邀标人设置邀标控制价为200万元，投标人报价不能超过0.95M,投标人投标报价超过0.95M为无效报价做无效标处理。</w:t>
      </w:r>
    </w:p>
    <w:p>
      <w:pPr>
        <w:pStyle w:val="style0"/>
        <w:ind w:firstLine="560" w:firstLineChars="200"/>
        <w:rPr>
          <w:rFonts w:ascii="宋体" w:hAnsi="宋体"/>
          <w:sz w:val="28"/>
          <w:szCs w:val="28"/>
        </w:rPr>
      </w:pPr>
      <w:r>
        <w:rPr>
          <w:rFonts w:ascii="宋体" w:hAnsi="宋体" w:hint="eastAsia"/>
          <w:sz w:val="28"/>
          <w:szCs w:val="28"/>
        </w:rPr>
        <w:t>3、投标人一旦中标，其综合单价将不作增加性调整，实施过程中各类需要增补的费用均由投标人自行承担。</w:t>
      </w:r>
    </w:p>
    <w:p>
      <w:pPr>
        <w:pStyle w:val="style0"/>
        <w:rPr>
          <w:rFonts w:ascii="宋体" w:hAnsi="宋体"/>
          <w:sz w:val="28"/>
          <w:szCs w:val="28"/>
        </w:rPr>
      </w:pPr>
      <w:r>
        <w:rPr>
          <w:rFonts w:ascii="宋体" w:hAnsi="宋体" w:hint="eastAsia"/>
          <w:sz w:val="28"/>
          <w:szCs w:val="28"/>
        </w:rPr>
        <w:t>(十一)投标文件的组成</w:t>
      </w:r>
    </w:p>
    <w:p>
      <w:pPr>
        <w:pStyle w:val="style0"/>
        <w:ind w:firstLine="560" w:firstLineChars="200"/>
        <w:rPr>
          <w:rFonts w:ascii="宋体" w:hAnsi="宋体"/>
          <w:sz w:val="28"/>
          <w:szCs w:val="28"/>
        </w:rPr>
      </w:pPr>
      <w:r>
        <w:rPr>
          <w:rFonts w:ascii="宋体" w:hAnsi="宋体" w:hint="eastAsia"/>
          <w:sz w:val="28"/>
          <w:szCs w:val="28"/>
        </w:rPr>
        <w:t>投标人的投标文件应包括下列内容：</w:t>
      </w:r>
    </w:p>
    <w:p>
      <w:pPr>
        <w:pStyle w:val="style0"/>
        <w:ind w:firstLine="280" w:firstLineChars="100"/>
        <w:rPr>
          <w:rFonts w:ascii="宋体" w:hAnsi="宋体"/>
          <w:sz w:val="28"/>
          <w:szCs w:val="28"/>
        </w:rPr>
      </w:pPr>
      <w:r>
        <w:rPr>
          <w:rFonts w:ascii="宋体" w:hAnsi="宋体" w:hint="eastAsia"/>
          <w:sz w:val="28"/>
          <w:szCs w:val="28"/>
        </w:rPr>
        <w:t>（1）投标书；</w:t>
      </w:r>
    </w:p>
    <w:p>
      <w:pPr>
        <w:pStyle w:val="style0"/>
        <w:ind w:firstLine="280" w:firstLineChars="100"/>
        <w:rPr>
          <w:rFonts w:ascii="宋体" w:hAnsi="宋体"/>
          <w:sz w:val="28"/>
          <w:szCs w:val="28"/>
        </w:rPr>
      </w:pPr>
      <w:r>
        <w:rPr>
          <w:rFonts w:ascii="宋体" w:hAnsi="宋体" w:hint="eastAsia"/>
          <w:sz w:val="28"/>
          <w:szCs w:val="28"/>
        </w:rPr>
        <w:t>（2）投标人响应性承诺书；</w:t>
      </w:r>
    </w:p>
    <w:p>
      <w:pPr>
        <w:pStyle w:val="style0"/>
        <w:ind w:firstLine="280" w:firstLineChars="100"/>
        <w:rPr>
          <w:rFonts w:ascii="宋体" w:hAnsi="宋体"/>
          <w:sz w:val="28"/>
          <w:szCs w:val="28"/>
        </w:rPr>
      </w:pPr>
      <w:r>
        <w:rPr>
          <w:rFonts w:ascii="宋体" w:hAnsi="宋体" w:hint="eastAsia"/>
          <w:sz w:val="28"/>
          <w:szCs w:val="28"/>
        </w:rPr>
        <w:t>（3）法定代表人授权委托书复印件、本人身份证复印件（复印件加盖投标单位公章）；</w:t>
      </w:r>
    </w:p>
    <w:p>
      <w:pPr>
        <w:pStyle w:val="style0"/>
        <w:ind w:firstLine="280" w:firstLineChars="100"/>
        <w:rPr>
          <w:rFonts w:ascii="宋体" w:hAnsi="宋体"/>
          <w:sz w:val="28"/>
          <w:szCs w:val="28"/>
        </w:rPr>
      </w:pPr>
      <w:r>
        <w:rPr>
          <w:rFonts w:ascii="宋体" w:hAnsi="宋体" w:hint="eastAsia"/>
          <w:sz w:val="28"/>
          <w:szCs w:val="28"/>
        </w:rPr>
        <w:t>（4）投标公司概况；</w:t>
      </w:r>
    </w:p>
    <w:p>
      <w:pPr>
        <w:pStyle w:val="style0"/>
        <w:ind w:firstLine="280" w:firstLineChars="100"/>
        <w:rPr>
          <w:rFonts w:ascii="宋体" w:hAnsi="宋体"/>
          <w:sz w:val="28"/>
          <w:szCs w:val="28"/>
        </w:rPr>
      </w:pPr>
      <w:r>
        <w:rPr>
          <w:rFonts w:ascii="宋体" w:hAnsi="宋体" w:hint="eastAsia"/>
          <w:sz w:val="28"/>
          <w:szCs w:val="28"/>
        </w:rPr>
        <w:t>（5）拟派项目负责人基本情况表；</w:t>
      </w:r>
    </w:p>
    <w:p>
      <w:pPr>
        <w:pStyle w:val="style0"/>
        <w:ind w:firstLine="280" w:firstLineChars="100"/>
        <w:rPr>
          <w:rFonts w:ascii="宋体" w:hAnsi="宋体"/>
          <w:sz w:val="28"/>
          <w:szCs w:val="28"/>
        </w:rPr>
      </w:pPr>
      <w:r>
        <w:rPr>
          <w:rFonts w:ascii="宋体" w:hAnsi="宋体" w:hint="eastAsia"/>
          <w:sz w:val="28"/>
          <w:szCs w:val="28"/>
        </w:rPr>
        <w:t>（6）拟派项目技术负责人基本情况表；</w:t>
      </w:r>
    </w:p>
    <w:p>
      <w:pPr>
        <w:pStyle w:val="style0"/>
        <w:ind w:firstLine="280" w:firstLineChars="100"/>
        <w:rPr>
          <w:rFonts w:ascii="宋体" w:hAnsi="宋体"/>
          <w:sz w:val="28"/>
          <w:szCs w:val="28"/>
        </w:rPr>
      </w:pPr>
      <w:r>
        <w:rPr>
          <w:rFonts w:ascii="宋体" w:hAnsi="宋体" w:hint="eastAsia"/>
          <w:sz w:val="28"/>
          <w:szCs w:val="28"/>
        </w:rPr>
        <w:t>（7）投入本项目人员一览表；</w:t>
      </w:r>
    </w:p>
    <w:p>
      <w:pPr>
        <w:pStyle w:val="style0"/>
        <w:ind w:firstLine="280" w:firstLineChars="100"/>
        <w:rPr>
          <w:rFonts w:ascii="宋体" w:hAnsi="宋体"/>
          <w:sz w:val="28"/>
          <w:szCs w:val="28"/>
        </w:rPr>
      </w:pPr>
      <w:r>
        <w:rPr>
          <w:rFonts w:ascii="宋体" w:hAnsi="宋体" w:hint="eastAsia"/>
          <w:sz w:val="28"/>
          <w:szCs w:val="28"/>
        </w:rPr>
        <w:t>（8）投入本项目的内容；</w:t>
      </w:r>
    </w:p>
    <w:p>
      <w:pPr>
        <w:pStyle w:val="style0"/>
        <w:ind w:firstLine="280" w:firstLineChars="100"/>
        <w:rPr>
          <w:rFonts w:ascii="宋体" w:hAnsi="宋体"/>
          <w:sz w:val="28"/>
          <w:szCs w:val="28"/>
        </w:rPr>
      </w:pPr>
      <w:r>
        <w:rPr>
          <w:rFonts w:ascii="宋体" w:hAnsi="宋体" w:hint="eastAsia"/>
          <w:sz w:val="28"/>
          <w:szCs w:val="28"/>
        </w:rPr>
        <w:t>（9）</w:t>
      </w:r>
      <w:r>
        <w:rPr>
          <w:rFonts w:ascii="宋体" w:hAnsi="宋体" w:hint="eastAsia"/>
          <w:sz w:val="28"/>
          <w:szCs w:val="28"/>
        </w:rPr>
        <w:t>本项目工作方案</w:t>
      </w:r>
      <w:r>
        <w:rPr>
          <w:rFonts w:ascii="宋体" w:hAnsi="宋体" w:hint="eastAsia"/>
          <w:sz w:val="28"/>
          <w:szCs w:val="28"/>
        </w:rPr>
        <w:t>；</w:t>
      </w:r>
    </w:p>
    <w:p>
      <w:pPr>
        <w:pStyle w:val="style0"/>
        <w:ind w:firstLine="280" w:firstLineChars="100"/>
        <w:rPr>
          <w:rFonts w:ascii="宋体" w:hAnsi="宋体"/>
          <w:sz w:val="28"/>
          <w:szCs w:val="28"/>
        </w:rPr>
      </w:pPr>
      <w:r>
        <w:rPr>
          <w:rFonts w:ascii="宋体" w:hAnsi="宋体" w:hint="eastAsia"/>
          <w:sz w:val="28"/>
          <w:szCs w:val="28"/>
        </w:rPr>
        <w:t>（</w:t>
      </w:r>
      <w:r>
        <w:rPr>
          <w:rFonts w:ascii="宋体" w:hAnsi="宋体"/>
          <w:sz w:val="28"/>
          <w:szCs w:val="28"/>
        </w:rPr>
        <w:t>10</w:t>
      </w:r>
      <w:r>
        <w:rPr>
          <w:rFonts w:ascii="宋体" w:hAnsi="宋体" w:hint="eastAsia"/>
          <w:sz w:val="28"/>
          <w:szCs w:val="28"/>
        </w:rPr>
        <w:t>）其它（如有复印件，则加盖投标单位公章）。</w:t>
      </w:r>
    </w:p>
    <w:p>
      <w:pPr>
        <w:pStyle w:val="style77"/>
        <w:rPr>
          <w:rFonts w:hint="eastAsia"/>
        </w:rPr>
      </w:pPr>
    </w:p>
    <w:p>
      <w:pPr>
        <w:pStyle w:val="style0"/>
        <w:ind w:firstLine="560" w:firstLineChars="200"/>
        <w:rPr>
          <w:rFonts w:ascii="宋体" w:hAnsi="宋体"/>
          <w:sz w:val="28"/>
          <w:szCs w:val="28"/>
        </w:rPr>
      </w:pPr>
      <w:r>
        <w:rPr>
          <w:rFonts w:ascii="宋体" w:hAnsi="宋体" w:hint="eastAsia"/>
          <w:sz w:val="28"/>
          <w:szCs w:val="28"/>
        </w:rPr>
        <w:t>投标人应使用邀标人提供的投标示范格式文本填写，如相关内容不够填写时，由各投标人自行添补。</w:t>
      </w:r>
    </w:p>
    <w:p>
      <w:pPr>
        <w:pStyle w:val="style0"/>
        <w:rPr>
          <w:rFonts w:ascii="宋体" w:hAnsi="宋体"/>
          <w:sz w:val="28"/>
          <w:szCs w:val="28"/>
        </w:rPr>
      </w:pPr>
      <w:r>
        <w:rPr>
          <w:rFonts w:ascii="宋体" w:hAnsi="宋体" w:hint="eastAsia"/>
          <w:sz w:val="28"/>
          <w:szCs w:val="28"/>
        </w:rPr>
        <w:t>（十二）邀标答疑会</w:t>
      </w:r>
    </w:p>
    <w:p>
      <w:pPr>
        <w:pStyle w:val="style0"/>
        <w:ind w:firstLine="560" w:firstLineChars="200"/>
        <w:rPr>
          <w:rFonts w:ascii="宋体" w:hAnsi="宋体"/>
          <w:sz w:val="28"/>
          <w:szCs w:val="28"/>
        </w:rPr>
      </w:pPr>
      <w:r>
        <w:rPr>
          <w:rFonts w:ascii="宋体" w:hAnsi="宋体" w:hint="eastAsia"/>
          <w:sz w:val="28"/>
          <w:szCs w:val="28"/>
        </w:rPr>
        <w:t>1、投标人自行对工程施工现场和周围环境进行踏勘，以获取有关编制投标文件和所需的所有资料。踏勘现场所发生的费用由投标人自己承担。</w:t>
      </w:r>
    </w:p>
    <w:p>
      <w:pPr>
        <w:pStyle w:val="style0"/>
        <w:ind w:firstLine="560" w:firstLineChars="200"/>
        <w:rPr>
          <w:rFonts w:ascii="宋体" w:hAnsi="宋体"/>
          <w:sz w:val="28"/>
          <w:szCs w:val="28"/>
        </w:rPr>
      </w:pPr>
      <w:r>
        <w:rPr>
          <w:rFonts w:ascii="宋体" w:hAnsi="宋体" w:hint="eastAsia"/>
          <w:sz w:val="28"/>
          <w:szCs w:val="28"/>
        </w:rPr>
        <w:t>2、邀标人在发放邀标文件后将按投标须知规定进行邀标答疑。</w:t>
      </w:r>
    </w:p>
    <w:p>
      <w:pPr>
        <w:pStyle w:val="style0"/>
        <w:ind w:firstLine="560" w:firstLineChars="200"/>
        <w:rPr>
          <w:rFonts w:ascii="宋体" w:hAnsi="宋体"/>
          <w:sz w:val="28"/>
          <w:szCs w:val="28"/>
        </w:rPr>
      </w:pPr>
      <w:r>
        <w:rPr>
          <w:rFonts w:ascii="宋体" w:hAnsi="宋体" w:hint="eastAsia"/>
          <w:sz w:val="28"/>
          <w:szCs w:val="28"/>
        </w:rPr>
        <w:t>3、投标人提出的与投标有关的任何问题在邀标答疑截止时间前以书面形式送达邀标人。</w:t>
      </w:r>
    </w:p>
    <w:p>
      <w:pPr>
        <w:pStyle w:val="style0"/>
        <w:ind w:firstLine="560" w:firstLineChars="200"/>
        <w:rPr>
          <w:rFonts w:ascii="宋体" w:hAnsi="宋体"/>
          <w:sz w:val="28"/>
          <w:szCs w:val="28"/>
        </w:rPr>
      </w:pPr>
      <w:r>
        <w:rPr>
          <w:rFonts w:ascii="宋体" w:hAnsi="宋体" w:hint="eastAsia"/>
          <w:sz w:val="28"/>
          <w:szCs w:val="28"/>
        </w:rPr>
        <w:t>4、邀标答疑包括对所有问题的答复，将提供给所有投标人，由邀标答疑而产生的对邀标文件内容的修改，邀标人将按本邀标文件（七）的规定，以补充通知的方式发出。</w:t>
      </w:r>
    </w:p>
    <w:p>
      <w:pPr>
        <w:pStyle w:val="style0"/>
        <w:rPr>
          <w:rFonts w:ascii="宋体" w:hAnsi="宋体"/>
          <w:sz w:val="28"/>
          <w:szCs w:val="28"/>
        </w:rPr>
      </w:pPr>
      <w:r>
        <w:rPr>
          <w:rFonts w:ascii="宋体" w:hAnsi="宋体" w:hint="eastAsia"/>
          <w:sz w:val="28"/>
          <w:szCs w:val="28"/>
        </w:rPr>
        <w:t>（十三）投标文件的份数和签署</w:t>
      </w:r>
    </w:p>
    <w:p>
      <w:pPr>
        <w:pStyle w:val="style0"/>
        <w:ind w:firstLine="560" w:firstLineChars="200"/>
        <w:rPr>
          <w:rFonts w:ascii="宋体" w:hAnsi="宋体"/>
          <w:sz w:val="28"/>
          <w:szCs w:val="28"/>
        </w:rPr>
      </w:pPr>
      <w:r>
        <w:rPr>
          <w:rFonts w:ascii="宋体" w:hAnsi="宋体" w:hint="eastAsia"/>
          <w:sz w:val="28"/>
          <w:szCs w:val="28"/>
        </w:rPr>
        <w:t>1、投标人按本文件第（十二）条规定，编制投标文件“正本” 一份和投标须知中所要 求份数的“副本”，并标明“正本”和“副本”。投标文件正本和副本内容如有不一致之处，以正本为准。</w:t>
      </w:r>
    </w:p>
    <w:p>
      <w:pPr>
        <w:pStyle w:val="style0"/>
        <w:ind w:firstLine="560" w:firstLineChars="200"/>
        <w:rPr>
          <w:rFonts w:ascii="宋体" w:hAnsi="宋体"/>
          <w:sz w:val="28"/>
          <w:szCs w:val="28"/>
        </w:rPr>
      </w:pPr>
      <w:r>
        <w:rPr>
          <w:rFonts w:ascii="宋体" w:hAnsi="宋体" w:hint="eastAsia"/>
          <w:sz w:val="28"/>
          <w:szCs w:val="28"/>
        </w:rPr>
        <w:t>2、投标文件正本与副本均应使用不能擦去的墨水打印或书写，并应由投标人加盖单位公章和单位法定代表人或者法定代表人委托代理人的印章。</w:t>
      </w:r>
    </w:p>
    <w:p>
      <w:pPr>
        <w:pStyle w:val="style0"/>
        <w:ind w:firstLine="560" w:firstLineChars="200"/>
        <w:rPr>
          <w:rFonts w:ascii="宋体" w:hAnsi="宋体"/>
          <w:sz w:val="28"/>
          <w:szCs w:val="28"/>
        </w:rPr>
      </w:pPr>
      <w:r>
        <w:rPr>
          <w:rFonts w:ascii="宋体" w:hAnsi="宋体" w:hint="eastAsia"/>
          <w:sz w:val="28"/>
          <w:szCs w:val="28"/>
        </w:rPr>
        <w:t>3、全套投标文件应无涂改和行间插字，除非这些删改是根据邀标人的指示进行的，或者是投标人造成的必须修改的错误。修改处应</w:t>
      </w:r>
      <w:r>
        <w:rPr>
          <w:rFonts w:ascii="宋体" w:hAnsi="宋体" w:hint="eastAsia"/>
          <w:sz w:val="28"/>
          <w:szCs w:val="28"/>
        </w:rPr>
        <w:t>由投标人加盖单位公章。</w:t>
      </w:r>
    </w:p>
    <w:p>
      <w:pPr>
        <w:pStyle w:val="style0"/>
        <w:rPr>
          <w:rFonts w:ascii="宋体" w:hAnsi="宋体"/>
          <w:sz w:val="28"/>
          <w:szCs w:val="28"/>
        </w:rPr>
      </w:pPr>
      <w:r>
        <w:rPr>
          <w:rFonts w:ascii="宋体" w:hAnsi="宋体" w:hint="eastAsia"/>
          <w:sz w:val="28"/>
          <w:szCs w:val="28"/>
        </w:rPr>
        <w:t>五、投标文件的递交</w:t>
      </w:r>
    </w:p>
    <w:p>
      <w:pPr>
        <w:pStyle w:val="style0"/>
        <w:rPr>
          <w:rFonts w:ascii="宋体" w:hAnsi="宋体"/>
          <w:sz w:val="28"/>
          <w:szCs w:val="28"/>
        </w:rPr>
      </w:pPr>
      <w:r>
        <w:rPr>
          <w:rFonts w:ascii="宋体" w:hAnsi="宋体" w:hint="eastAsia"/>
          <w:sz w:val="28"/>
          <w:szCs w:val="28"/>
        </w:rPr>
        <w:t>（十四）投标文件的密封与标志</w:t>
      </w:r>
    </w:p>
    <w:p>
      <w:pPr>
        <w:pStyle w:val="style0"/>
        <w:ind w:firstLine="560" w:firstLineChars="200"/>
        <w:rPr>
          <w:rFonts w:ascii="宋体" w:hAnsi="宋体"/>
          <w:sz w:val="28"/>
          <w:szCs w:val="28"/>
        </w:rPr>
      </w:pPr>
      <w:r>
        <w:rPr>
          <w:rFonts w:ascii="宋体" w:hAnsi="宋体" w:hint="eastAsia"/>
          <w:sz w:val="28"/>
          <w:szCs w:val="28"/>
        </w:rPr>
        <w:t>1、本项目投标的投标文件按下列方式密封：</w:t>
      </w:r>
    </w:p>
    <w:p>
      <w:pPr>
        <w:pStyle w:val="style0"/>
        <w:rPr>
          <w:rFonts w:ascii="宋体" w:hAnsi="宋体"/>
          <w:sz w:val="28"/>
          <w:szCs w:val="28"/>
        </w:rPr>
      </w:pPr>
      <w:r>
        <w:rPr>
          <w:rFonts w:ascii="宋体" w:hAnsi="宋体" w:hint="eastAsia"/>
          <w:sz w:val="28"/>
          <w:szCs w:val="28"/>
        </w:rPr>
        <w:t>要求各投标人将投标文件密封。标书内容较多时，可将投标文件分别包装在两个或两个以上的密封袋内；</w:t>
      </w:r>
    </w:p>
    <w:p>
      <w:pPr>
        <w:pStyle w:val="style0"/>
        <w:ind w:firstLine="560" w:firstLineChars="200"/>
        <w:rPr>
          <w:rFonts w:ascii="宋体" w:hAnsi="宋体"/>
          <w:sz w:val="28"/>
          <w:szCs w:val="28"/>
        </w:rPr>
      </w:pPr>
      <w:r>
        <w:rPr>
          <w:rFonts w:ascii="宋体" w:hAnsi="宋体" w:hint="eastAsia"/>
          <w:sz w:val="28"/>
          <w:szCs w:val="28"/>
        </w:rPr>
        <w:t>2、所有封袋封面上都应写明邀标人名称和项目名称，并注明开标时间前不得开封。</w:t>
      </w:r>
    </w:p>
    <w:p>
      <w:pPr>
        <w:pStyle w:val="style0"/>
        <w:ind w:firstLine="560" w:firstLineChars="200"/>
        <w:rPr>
          <w:rFonts w:ascii="宋体" w:hAnsi="宋体"/>
          <w:sz w:val="28"/>
          <w:szCs w:val="28"/>
        </w:rPr>
      </w:pPr>
      <w:r>
        <w:rPr>
          <w:rFonts w:ascii="宋体" w:hAnsi="宋体" w:hint="eastAsia"/>
          <w:sz w:val="28"/>
          <w:szCs w:val="28"/>
        </w:rPr>
        <w:t>3、所有封袋上都应写明投标人的名称、地址、邮政编码、联系人及联系电话。</w:t>
      </w:r>
    </w:p>
    <w:p>
      <w:pPr>
        <w:pStyle w:val="style0"/>
        <w:ind w:firstLine="560" w:firstLineChars="200"/>
        <w:rPr>
          <w:rFonts w:ascii="宋体" w:hAnsi="宋体"/>
          <w:sz w:val="28"/>
          <w:szCs w:val="28"/>
        </w:rPr>
      </w:pPr>
      <w:r>
        <w:rPr>
          <w:rFonts w:ascii="宋体" w:hAnsi="宋体" w:hint="eastAsia"/>
          <w:sz w:val="28"/>
          <w:szCs w:val="28"/>
        </w:rPr>
        <w:t>4、所有密封袋密封口由投标人密封，并在密封袋的所有骑缝处加盖单位公章和法定代表人或委托代表人的印章。如果投标人未按上述规定提交投标文件，其投标文件将被拒绝，并退还给投标人。</w:t>
      </w:r>
    </w:p>
    <w:p>
      <w:pPr>
        <w:pStyle w:val="style0"/>
        <w:rPr>
          <w:rFonts w:ascii="宋体" w:hAnsi="宋体"/>
          <w:sz w:val="28"/>
          <w:szCs w:val="28"/>
        </w:rPr>
      </w:pPr>
      <w:r>
        <w:rPr>
          <w:rFonts w:ascii="宋体" w:hAnsi="宋体" w:hint="eastAsia"/>
          <w:sz w:val="28"/>
          <w:szCs w:val="28"/>
        </w:rPr>
        <w:t>（十五）投标截止期</w:t>
      </w:r>
    </w:p>
    <w:p>
      <w:pPr>
        <w:pStyle w:val="style0"/>
        <w:ind w:firstLine="560" w:firstLineChars="200"/>
        <w:rPr>
          <w:rFonts w:ascii="宋体" w:hAnsi="宋体"/>
          <w:sz w:val="28"/>
          <w:szCs w:val="28"/>
        </w:rPr>
      </w:pPr>
      <w:r>
        <w:rPr>
          <w:rFonts w:ascii="宋体" w:hAnsi="宋体" w:hint="eastAsia"/>
          <w:sz w:val="28"/>
          <w:szCs w:val="28"/>
        </w:rPr>
        <w:t>1、投标人应在投标须知中规定的投标文件递交截止时间之前将投标文件递交给邀标人。邀标人在接到投标文件时应在投标文件上注明收到的日期和时间。</w:t>
      </w:r>
    </w:p>
    <w:p>
      <w:pPr>
        <w:pStyle w:val="style0"/>
        <w:ind w:firstLine="560" w:firstLineChars="200"/>
        <w:rPr>
          <w:rFonts w:ascii="宋体" w:hAnsi="宋体"/>
          <w:sz w:val="28"/>
          <w:szCs w:val="28"/>
        </w:rPr>
      </w:pPr>
      <w:r>
        <w:rPr>
          <w:rFonts w:ascii="宋体" w:hAnsi="宋体" w:hint="eastAsia"/>
          <w:sz w:val="28"/>
          <w:szCs w:val="28"/>
        </w:rPr>
        <w:t>2、邀标人可以按本文件第（七）条规定以补充通知的方式，酌情延长递交投标文件的截止日期。在上述情况下，邀标人与投标人以前的投标截止期方面的全部权力、责任和义务，将适用于延长后新的投标截止期。</w:t>
      </w:r>
    </w:p>
    <w:p>
      <w:pPr>
        <w:pStyle w:val="style0"/>
        <w:ind w:firstLine="560" w:firstLineChars="200"/>
        <w:rPr>
          <w:rFonts w:ascii="宋体" w:hAnsi="宋体"/>
          <w:sz w:val="28"/>
          <w:szCs w:val="28"/>
        </w:rPr>
      </w:pPr>
      <w:r>
        <w:rPr>
          <w:rFonts w:ascii="宋体" w:hAnsi="宋体" w:hint="eastAsia"/>
          <w:sz w:val="28"/>
          <w:szCs w:val="28"/>
        </w:rPr>
        <w:t>3、超过投标文件递交截止时间送达的投标文件将被拒绝并当场</w:t>
      </w:r>
      <w:r>
        <w:rPr>
          <w:rFonts w:ascii="宋体" w:hAnsi="宋体" w:hint="eastAsia"/>
          <w:sz w:val="28"/>
          <w:szCs w:val="28"/>
        </w:rPr>
        <w:t>退还投标人。</w:t>
      </w:r>
    </w:p>
    <w:p>
      <w:pPr>
        <w:pStyle w:val="style0"/>
        <w:ind w:firstLine="560" w:firstLineChars="200"/>
        <w:rPr>
          <w:rFonts w:ascii="宋体" w:hAnsi="宋体"/>
          <w:sz w:val="28"/>
          <w:szCs w:val="28"/>
        </w:rPr>
      </w:pPr>
      <w:r>
        <w:rPr>
          <w:rFonts w:ascii="宋体" w:hAnsi="宋体" w:hint="eastAsia"/>
          <w:sz w:val="28"/>
          <w:szCs w:val="28"/>
        </w:rPr>
        <w:t>4、邀标人误收了按规定应当拒收的投标人的投标文件，在查明情况后将重新退还投标人，已参加评标的将终止评标资格。</w:t>
      </w:r>
    </w:p>
    <w:p>
      <w:pPr>
        <w:pStyle w:val="style0"/>
        <w:rPr>
          <w:rFonts w:ascii="宋体" w:hAnsi="宋体"/>
          <w:sz w:val="28"/>
          <w:szCs w:val="28"/>
        </w:rPr>
      </w:pPr>
      <w:r>
        <w:rPr>
          <w:rFonts w:ascii="宋体" w:hAnsi="宋体" w:hint="eastAsia"/>
          <w:sz w:val="28"/>
          <w:szCs w:val="28"/>
        </w:rPr>
        <w:t>（十六）投标文件的修改与撤回</w:t>
      </w:r>
    </w:p>
    <w:p>
      <w:pPr>
        <w:pStyle w:val="style0"/>
        <w:ind w:firstLine="560" w:firstLineChars="200"/>
        <w:rPr>
          <w:rFonts w:ascii="宋体" w:hAnsi="宋体"/>
          <w:sz w:val="28"/>
          <w:szCs w:val="28"/>
        </w:rPr>
      </w:pPr>
      <w:r>
        <w:rPr>
          <w:rFonts w:ascii="宋体" w:hAnsi="宋体" w:hint="eastAsia"/>
          <w:sz w:val="28"/>
          <w:szCs w:val="28"/>
        </w:rPr>
        <w:t>1、投标人可以在递交投标文件以后，在规定的投标截止期之前，以书面形式向邀标人递交修改或撤回其投标文件的补充文件。</w:t>
      </w:r>
    </w:p>
    <w:p>
      <w:pPr>
        <w:pStyle w:val="style0"/>
        <w:ind w:firstLine="560" w:firstLineChars="200"/>
        <w:rPr>
          <w:rFonts w:ascii="宋体" w:hAnsi="宋体"/>
          <w:sz w:val="28"/>
          <w:szCs w:val="28"/>
        </w:rPr>
      </w:pPr>
      <w:r>
        <w:rPr>
          <w:rFonts w:ascii="宋体" w:hAnsi="宋体" w:hint="eastAsia"/>
          <w:sz w:val="28"/>
          <w:szCs w:val="28"/>
        </w:rPr>
        <w:t>2、投标人的修改或撤回通知，应按本文件第（十五）条规定的要求，密封、标志、盖章和递交（密封袋上应标明“修改”或“撤回”字样）。</w:t>
      </w:r>
    </w:p>
    <w:p>
      <w:pPr>
        <w:pStyle w:val="style0"/>
        <w:ind w:firstLine="560" w:firstLineChars="200"/>
        <w:rPr>
          <w:rFonts w:ascii="宋体" w:hAnsi="宋体"/>
          <w:sz w:val="28"/>
          <w:szCs w:val="28"/>
        </w:rPr>
      </w:pPr>
      <w:r>
        <w:rPr>
          <w:rFonts w:ascii="宋体" w:hAnsi="宋体" w:hint="eastAsia"/>
          <w:sz w:val="28"/>
          <w:szCs w:val="28"/>
        </w:rPr>
        <w:t>3、投标文件递交截止时间以后，投标人不得撤回投标文件，否则其投标保证金将被没收并报有关监督部门视同违约处理，给予不良记录并向社会公布。</w:t>
      </w:r>
    </w:p>
    <w:p>
      <w:pPr>
        <w:pStyle w:val="style0"/>
        <w:rPr>
          <w:rFonts w:ascii="宋体" w:hAnsi="宋体"/>
          <w:sz w:val="28"/>
          <w:szCs w:val="28"/>
        </w:rPr>
      </w:pPr>
      <w:r>
        <w:rPr>
          <w:rFonts w:ascii="宋体" w:hAnsi="宋体" w:hint="eastAsia"/>
          <w:sz w:val="28"/>
          <w:szCs w:val="28"/>
        </w:rPr>
        <w:t>六、开标</w:t>
      </w:r>
    </w:p>
    <w:p>
      <w:pPr>
        <w:pStyle w:val="style0"/>
        <w:rPr>
          <w:rFonts w:ascii="宋体" w:hAnsi="宋体"/>
          <w:sz w:val="28"/>
          <w:szCs w:val="28"/>
        </w:rPr>
      </w:pPr>
      <w:r>
        <w:rPr>
          <w:rFonts w:ascii="宋体" w:hAnsi="宋体" w:hint="eastAsia"/>
          <w:sz w:val="28"/>
          <w:szCs w:val="28"/>
        </w:rPr>
        <w:t>（十七）开标</w:t>
      </w:r>
    </w:p>
    <w:p>
      <w:pPr>
        <w:pStyle w:val="style0"/>
        <w:ind w:firstLine="560" w:firstLineChars="200"/>
        <w:rPr>
          <w:rFonts w:ascii="宋体" w:hAnsi="宋体"/>
          <w:sz w:val="28"/>
          <w:szCs w:val="28"/>
        </w:rPr>
      </w:pPr>
      <w:r>
        <w:rPr>
          <w:rFonts w:ascii="宋体" w:hAnsi="宋体" w:hint="eastAsia"/>
          <w:sz w:val="28"/>
          <w:szCs w:val="28"/>
        </w:rPr>
        <w:t>1、在规定的开标时间及投标人的法定代表人或委托代理人在场的情况下，邀标人或邀标人委托的邀标代理机构负责组织和主持开标会议，参加开标的投标人的法定代表人或法定代表人委托代理人应在开标时间前递交标书并签到，以证明其准时出席开标会议。</w:t>
      </w:r>
    </w:p>
    <w:p>
      <w:pPr>
        <w:pStyle w:val="style0"/>
        <w:ind w:firstLine="560" w:firstLineChars="200"/>
        <w:rPr>
          <w:rFonts w:ascii="宋体" w:hAnsi="宋体"/>
          <w:sz w:val="28"/>
          <w:szCs w:val="28"/>
        </w:rPr>
      </w:pPr>
      <w:r>
        <w:rPr>
          <w:rFonts w:ascii="宋体" w:hAnsi="宋体" w:hint="eastAsia"/>
          <w:sz w:val="28"/>
          <w:szCs w:val="28"/>
        </w:rPr>
        <w:t>2、开标时，招投标监督机构派员到场进行监督。</w:t>
      </w:r>
    </w:p>
    <w:p>
      <w:pPr>
        <w:pStyle w:val="style0"/>
        <w:ind w:firstLine="560" w:firstLineChars="200"/>
        <w:rPr>
          <w:rFonts w:ascii="宋体" w:hAnsi="宋体"/>
          <w:sz w:val="28"/>
          <w:szCs w:val="28"/>
        </w:rPr>
      </w:pPr>
      <w:r>
        <w:rPr>
          <w:rFonts w:ascii="宋体" w:hAnsi="宋体" w:hint="eastAsia"/>
          <w:sz w:val="28"/>
          <w:szCs w:val="28"/>
        </w:rPr>
        <w:t>3、投标人的法定代表人或委托代理人在规定的开标时间内未到达开标现场或未递交投 标文件或未参加开标会议的将视为自动弃权。</w:t>
      </w:r>
    </w:p>
    <w:p>
      <w:pPr>
        <w:pStyle w:val="style0"/>
        <w:ind w:firstLine="560" w:firstLineChars="200"/>
        <w:rPr>
          <w:rFonts w:ascii="宋体" w:hAnsi="宋体"/>
          <w:sz w:val="28"/>
          <w:szCs w:val="28"/>
        </w:rPr>
      </w:pPr>
      <w:r>
        <w:rPr>
          <w:rFonts w:ascii="宋体" w:hAnsi="宋体" w:hint="eastAsia"/>
          <w:sz w:val="28"/>
          <w:szCs w:val="28"/>
        </w:rPr>
        <w:t xml:space="preserve">4、开标前由邀标人从集团评标专家库中抽取4人，业主单位1人；集团招标办、项目管理部，纪检监督参与评标过程。 </w:t>
      </w:r>
    </w:p>
    <w:p>
      <w:pPr>
        <w:pStyle w:val="style0"/>
        <w:rPr>
          <w:rFonts w:ascii="宋体" w:hAnsi="宋体"/>
          <w:sz w:val="28"/>
          <w:szCs w:val="28"/>
        </w:rPr>
      </w:pPr>
      <w:r>
        <w:rPr>
          <w:rFonts w:ascii="宋体" w:hAnsi="宋体" w:hint="eastAsia"/>
          <w:sz w:val="28"/>
          <w:szCs w:val="28"/>
        </w:rPr>
        <w:t>（十八）开标、评标、定标会程序</w:t>
      </w:r>
    </w:p>
    <w:p>
      <w:pPr>
        <w:pStyle w:val="style0"/>
        <w:ind w:firstLine="560" w:firstLineChars="200"/>
        <w:rPr>
          <w:rFonts w:ascii="宋体" w:hAnsi="宋体"/>
          <w:sz w:val="28"/>
          <w:szCs w:val="28"/>
        </w:rPr>
      </w:pPr>
      <w:r>
        <w:rPr>
          <w:rFonts w:ascii="宋体" w:hAnsi="宋体" w:hint="eastAsia"/>
          <w:sz w:val="28"/>
          <w:szCs w:val="28"/>
        </w:rPr>
        <w:t>1、在规定的开标时间及投标人的法定代表人或委托代理人在场的情况下，邀标人或邀标人委托的邀标代理机构负责组织和主持开标会议，参加开标的投标人的法定代表人或法定代表人委托代理人应签名报到，以证明其准时出席开标会议。</w:t>
      </w:r>
    </w:p>
    <w:p>
      <w:pPr>
        <w:pStyle w:val="style0"/>
        <w:ind w:firstLine="560" w:firstLineChars="200"/>
        <w:rPr>
          <w:rFonts w:ascii="宋体" w:hAnsi="宋体"/>
          <w:sz w:val="28"/>
          <w:szCs w:val="28"/>
        </w:rPr>
      </w:pPr>
      <w:r>
        <w:rPr>
          <w:rFonts w:ascii="宋体" w:hAnsi="宋体" w:hint="eastAsia"/>
          <w:sz w:val="28"/>
          <w:szCs w:val="28"/>
        </w:rPr>
        <w:t>2、投标人代表（指法定代表人或委托代理人）未在规定的开标时间到达或未参加开标会议的将视为自动弃权。</w:t>
      </w:r>
    </w:p>
    <w:p>
      <w:pPr>
        <w:pStyle w:val="style0"/>
        <w:rPr>
          <w:rFonts w:ascii="宋体" w:hAnsi="宋体"/>
          <w:sz w:val="28"/>
          <w:szCs w:val="28"/>
        </w:rPr>
      </w:pPr>
      <w:r>
        <w:rPr>
          <w:rFonts w:ascii="宋体" w:hAnsi="宋体" w:hint="eastAsia"/>
          <w:sz w:val="28"/>
          <w:szCs w:val="28"/>
        </w:rPr>
        <w:t>3、开标、评标、定标会程序</w:t>
      </w:r>
    </w:p>
    <w:p>
      <w:pPr>
        <w:pStyle w:val="style0"/>
        <w:ind w:firstLine="280" w:firstLineChars="100"/>
        <w:rPr>
          <w:rFonts w:ascii="宋体" w:hAnsi="宋体"/>
          <w:sz w:val="28"/>
          <w:szCs w:val="28"/>
        </w:rPr>
      </w:pPr>
      <w:r>
        <w:rPr>
          <w:rFonts w:ascii="宋体" w:hAnsi="宋体" w:hint="eastAsia"/>
          <w:sz w:val="28"/>
          <w:szCs w:val="28"/>
        </w:rPr>
        <w:t>（1）宣布主持人、唱标人、监标人、记录人；</w:t>
      </w:r>
    </w:p>
    <w:p>
      <w:pPr>
        <w:pStyle w:val="style0"/>
        <w:ind w:firstLine="280" w:firstLineChars="100"/>
        <w:rPr>
          <w:rFonts w:ascii="宋体" w:hAnsi="宋体"/>
          <w:sz w:val="28"/>
          <w:szCs w:val="28"/>
        </w:rPr>
      </w:pPr>
      <w:r>
        <w:rPr>
          <w:rFonts w:ascii="宋体" w:hAnsi="宋体" w:hint="eastAsia"/>
          <w:sz w:val="28"/>
          <w:szCs w:val="28"/>
        </w:rPr>
        <w:t>（2）宣布开标纪律和注意事项；</w:t>
      </w:r>
    </w:p>
    <w:p>
      <w:pPr>
        <w:pStyle w:val="style0"/>
        <w:ind w:firstLine="280" w:firstLineChars="100"/>
        <w:rPr>
          <w:rFonts w:ascii="宋体" w:hAnsi="宋体"/>
          <w:sz w:val="28"/>
          <w:szCs w:val="28"/>
        </w:rPr>
      </w:pPr>
      <w:r>
        <w:rPr>
          <w:rFonts w:ascii="宋体" w:hAnsi="宋体" w:hint="eastAsia"/>
          <w:sz w:val="28"/>
          <w:szCs w:val="28"/>
        </w:rPr>
        <w:t>（3）介绍评标小组的组成（名单不得介绍）；</w:t>
      </w:r>
    </w:p>
    <w:p>
      <w:pPr>
        <w:pStyle w:val="style0"/>
        <w:ind w:firstLine="280" w:firstLineChars="100"/>
        <w:rPr>
          <w:rFonts w:ascii="宋体" w:hAnsi="宋体"/>
          <w:sz w:val="28"/>
          <w:szCs w:val="28"/>
        </w:rPr>
      </w:pPr>
      <w:r>
        <w:rPr>
          <w:rFonts w:ascii="宋体" w:hAnsi="宋体" w:hint="eastAsia"/>
          <w:sz w:val="28"/>
          <w:szCs w:val="28"/>
        </w:rPr>
        <w:t>（4）宣布评标原则，简述评标办法；</w:t>
      </w:r>
    </w:p>
    <w:p>
      <w:pPr>
        <w:pStyle w:val="style0"/>
        <w:ind w:firstLine="280" w:firstLineChars="100"/>
        <w:rPr>
          <w:rFonts w:ascii="宋体" w:hAnsi="宋体"/>
          <w:sz w:val="28"/>
          <w:szCs w:val="28"/>
        </w:rPr>
      </w:pPr>
      <w:r>
        <w:rPr>
          <w:rFonts w:ascii="宋体" w:hAnsi="宋体" w:hint="eastAsia"/>
          <w:sz w:val="28"/>
          <w:szCs w:val="28"/>
        </w:rPr>
        <w:t>（5）查验各投标人投标文件的密封情况并确认标书的有效性；</w:t>
      </w:r>
    </w:p>
    <w:p>
      <w:pPr>
        <w:pStyle w:val="style0"/>
        <w:ind w:firstLine="280" w:firstLineChars="100"/>
        <w:rPr>
          <w:rFonts w:ascii="宋体" w:hAnsi="宋体"/>
          <w:sz w:val="28"/>
          <w:szCs w:val="28"/>
        </w:rPr>
      </w:pPr>
      <w:r>
        <w:rPr>
          <w:rFonts w:ascii="宋体" w:hAnsi="宋体" w:hint="eastAsia"/>
          <w:sz w:val="28"/>
          <w:szCs w:val="28"/>
        </w:rPr>
        <w:t>（6）邀标人开启各投标人的商务标，查验签章是否有效，并当众宣读投标人名称、投标报价及邀标人认为需要公布的其它内容；</w:t>
      </w:r>
    </w:p>
    <w:p>
      <w:pPr>
        <w:pStyle w:val="style0"/>
        <w:ind w:firstLine="280" w:firstLineChars="100"/>
        <w:rPr>
          <w:rFonts w:ascii="宋体" w:hAnsi="宋体"/>
          <w:sz w:val="28"/>
          <w:szCs w:val="28"/>
        </w:rPr>
      </w:pPr>
      <w:r>
        <w:rPr>
          <w:rFonts w:ascii="宋体" w:hAnsi="宋体" w:hint="eastAsia"/>
          <w:sz w:val="28"/>
          <w:szCs w:val="28"/>
        </w:rPr>
        <w:t>（7）将开启的商务标与投标人技术标文件一同送评标小组评审；</w:t>
      </w:r>
    </w:p>
    <w:p>
      <w:pPr>
        <w:pStyle w:val="style0"/>
        <w:ind w:firstLine="280" w:firstLineChars="100"/>
        <w:rPr>
          <w:rFonts w:ascii="宋体" w:hAnsi="宋体"/>
          <w:sz w:val="28"/>
          <w:szCs w:val="28"/>
        </w:rPr>
      </w:pPr>
      <w:r>
        <w:rPr>
          <w:rFonts w:ascii="宋体" w:hAnsi="宋体" w:hint="eastAsia"/>
          <w:sz w:val="28"/>
          <w:szCs w:val="28"/>
        </w:rPr>
        <w:t>（8）评标小组按评标办法规定内容评审技术标和商务标；</w:t>
      </w:r>
    </w:p>
    <w:p>
      <w:pPr>
        <w:pStyle w:val="style0"/>
        <w:ind w:firstLine="280" w:firstLineChars="100"/>
        <w:rPr>
          <w:rFonts w:ascii="宋体" w:hAnsi="宋体"/>
          <w:sz w:val="28"/>
          <w:szCs w:val="28"/>
        </w:rPr>
      </w:pPr>
      <w:r>
        <w:rPr>
          <w:rFonts w:ascii="宋体" w:hAnsi="宋体" w:hint="eastAsia"/>
          <w:sz w:val="28"/>
          <w:szCs w:val="28"/>
        </w:rPr>
        <w:t>（9）开标会结束，邀标转入定标阶段，投标人返回等候邀标人定标后的中标或未中标通知书。</w:t>
      </w:r>
    </w:p>
    <w:p>
      <w:pPr>
        <w:pStyle w:val="style0"/>
        <w:rPr>
          <w:rFonts w:ascii="宋体" w:hAnsi="宋体"/>
          <w:sz w:val="28"/>
          <w:szCs w:val="28"/>
        </w:rPr>
      </w:pPr>
      <w:r>
        <w:rPr>
          <w:rFonts w:ascii="宋体" w:hAnsi="宋体" w:hint="eastAsia"/>
          <w:sz w:val="28"/>
          <w:szCs w:val="28"/>
        </w:rPr>
        <w:t>4、评标办法：</w:t>
      </w:r>
    </w:p>
    <w:p>
      <w:pPr>
        <w:pStyle w:val="style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综合评分法：最低价中标法</w:t>
      </w:r>
    </w:p>
    <w:p>
      <w:pPr>
        <w:pStyle w:val="style0"/>
        <w:rPr>
          <w:rFonts w:ascii="宋体" w:hAnsi="宋体"/>
          <w:sz w:val="28"/>
          <w:szCs w:val="28"/>
        </w:rPr>
      </w:pPr>
      <w:r>
        <w:rPr>
          <w:rFonts w:ascii="宋体" w:hAnsi="宋体" w:hint="eastAsia"/>
          <w:sz w:val="28"/>
          <w:szCs w:val="28"/>
        </w:rPr>
        <w:t>（十九）投标文件的澄清</w:t>
      </w:r>
    </w:p>
    <w:p>
      <w:pPr>
        <w:pStyle w:val="style0"/>
        <w:ind w:firstLine="560" w:firstLineChars="200"/>
        <w:rPr>
          <w:rFonts w:ascii="宋体" w:hAnsi="宋体"/>
          <w:sz w:val="28"/>
          <w:szCs w:val="28"/>
        </w:rPr>
      </w:pPr>
      <w:r>
        <w:rPr>
          <w:rFonts w:ascii="宋体" w:hAnsi="宋体" w:hint="eastAsia"/>
          <w:sz w:val="28"/>
          <w:szCs w:val="28"/>
        </w:rPr>
        <w:t>为了有助于投标文件的审查，评价和比较，评标小组可以要求有关投标人澄清其投标文件部分内容，有关澄清的要求与答复，应以书面形式进行，但不允许更改投标报价或投标的实质性内容。</w:t>
      </w:r>
    </w:p>
    <w:p>
      <w:pPr>
        <w:pStyle w:val="style0"/>
        <w:jc w:val="center"/>
        <w:rPr>
          <w:rFonts w:ascii="宋体" w:hAnsi="宋体"/>
          <w:sz w:val="28"/>
          <w:szCs w:val="28"/>
        </w:rPr>
      </w:pPr>
      <w:r>
        <w:rPr>
          <w:rFonts w:ascii="宋体" w:hAnsi="宋体" w:hint="eastAsia"/>
          <w:sz w:val="28"/>
          <w:szCs w:val="28"/>
        </w:rPr>
        <w:t>第三节合同</w:t>
      </w:r>
    </w:p>
    <w:p>
      <w:pPr>
        <w:pStyle w:val="style0"/>
        <w:rPr>
          <w:rFonts w:ascii="宋体" w:hAnsi="宋体"/>
          <w:sz w:val="28"/>
          <w:szCs w:val="28"/>
        </w:rPr>
      </w:pPr>
      <w:r>
        <w:rPr>
          <w:rFonts w:ascii="宋体" w:hAnsi="宋体" w:hint="eastAsia"/>
          <w:sz w:val="28"/>
          <w:szCs w:val="28"/>
        </w:rPr>
        <w:t>一、授予合同</w:t>
      </w:r>
    </w:p>
    <w:p>
      <w:pPr>
        <w:pStyle w:val="style0"/>
        <w:rPr>
          <w:rFonts w:ascii="宋体" w:hAnsi="宋体"/>
          <w:sz w:val="28"/>
          <w:szCs w:val="28"/>
        </w:rPr>
      </w:pPr>
      <w:r>
        <w:rPr>
          <w:rFonts w:ascii="宋体" w:hAnsi="宋体" w:hint="eastAsia"/>
          <w:sz w:val="28"/>
          <w:szCs w:val="28"/>
        </w:rPr>
        <w:t>（一）中标</w:t>
      </w:r>
    </w:p>
    <w:p>
      <w:pPr>
        <w:pStyle w:val="style0"/>
        <w:ind w:firstLine="560" w:firstLineChars="200"/>
        <w:rPr>
          <w:rFonts w:ascii="宋体" w:hAnsi="宋体"/>
          <w:sz w:val="28"/>
          <w:szCs w:val="28"/>
        </w:rPr>
      </w:pPr>
      <w:r>
        <w:rPr>
          <w:rFonts w:ascii="宋体" w:hAnsi="宋体" w:hint="eastAsia"/>
          <w:sz w:val="28"/>
          <w:szCs w:val="28"/>
        </w:rPr>
        <w:t>1、邀标人确定中标人后，应报分管监督的招投标管理机构签收，并于7日内向中标人发出“中标通知书”，同时将中标结果书面通知所有未中标的投标人，中标通知书将成为合同的组成部分。</w:t>
      </w:r>
    </w:p>
    <w:p>
      <w:pPr>
        <w:pStyle w:val="style0"/>
        <w:ind w:firstLine="560" w:firstLineChars="200"/>
        <w:rPr>
          <w:rFonts w:ascii="宋体" w:hAnsi="宋体"/>
          <w:sz w:val="28"/>
          <w:szCs w:val="28"/>
        </w:rPr>
      </w:pPr>
      <w:r>
        <w:rPr>
          <w:rFonts w:ascii="宋体" w:hAnsi="宋体" w:hint="eastAsia"/>
          <w:sz w:val="28"/>
          <w:szCs w:val="28"/>
        </w:rPr>
        <w:t>2、不管中标结果如何，邀标人都有权拒绝任何投标人要求对评标、定标情况和未中标原因作出任何解释。</w:t>
      </w:r>
    </w:p>
    <w:p>
      <w:pPr>
        <w:pStyle w:val="style0"/>
        <w:ind w:firstLine="560" w:firstLineChars="200"/>
        <w:rPr>
          <w:rFonts w:ascii="宋体" w:hAnsi="宋体"/>
          <w:sz w:val="28"/>
          <w:szCs w:val="28"/>
        </w:rPr>
      </w:pPr>
      <w:r>
        <w:rPr>
          <w:rFonts w:ascii="宋体" w:hAnsi="宋体" w:hint="eastAsia"/>
          <w:sz w:val="28"/>
          <w:szCs w:val="28"/>
        </w:rPr>
        <w:t>3、中标人收到中标通知书后，应在7天内与邀标人签订顾问合同。</w:t>
      </w:r>
    </w:p>
    <w:p>
      <w:pPr>
        <w:pStyle w:val="style0"/>
        <w:ind w:firstLine="560" w:firstLineChars="200"/>
        <w:rPr>
          <w:rFonts w:ascii="宋体" w:hAnsi="宋体"/>
          <w:sz w:val="28"/>
          <w:szCs w:val="28"/>
        </w:rPr>
      </w:pPr>
      <w:r>
        <w:rPr>
          <w:rFonts w:ascii="宋体" w:hAnsi="宋体" w:hint="eastAsia"/>
          <w:sz w:val="28"/>
          <w:szCs w:val="28"/>
        </w:rPr>
        <w:t>4、中标人总包和分包的约定不得分包。</w:t>
      </w:r>
    </w:p>
    <w:p>
      <w:pPr>
        <w:pStyle w:val="style0"/>
        <w:rPr>
          <w:rFonts w:ascii="宋体" w:hAnsi="宋体"/>
          <w:sz w:val="28"/>
          <w:szCs w:val="28"/>
        </w:rPr>
      </w:pPr>
      <w:r>
        <w:rPr>
          <w:rFonts w:ascii="宋体" w:hAnsi="宋体" w:hint="eastAsia"/>
          <w:sz w:val="28"/>
          <w:szCs w:val="28"/>
        </w:rPr>
        <w:t>（二）合同签订及项目服务时间</w:t>
      </w:r>
    </w:p>
    <w:p>
      <w:pPr>
        <w:pStyle w:val="style0"/>
        <w:ind w:firstLine="560" w:firstLineChars="200"/>
        <w:rPr>
          <w:rFonts w:ascii="宋体" w:hAnsi="宋体"/>
          <w:sz w:val="28"/>
          <w:szCs w:val="28"/>
        </w:rPr>
      </w:pPr>
      <w:r>
        <w:rPr>
          <w:rFonts w:ascii="宋体" w:hAnsi="宋体" w:hint="eastAsia"/>
          <w:sz w:val="28"/>
          <w:szCs w:val="28"/>
        </w:rPr>
        <w:t>1、邀标人与中标人应根据《中华人民共和国合同法》和《中华人民共和国招标投标法》的规定，依据邀标文件和中标人的投标文件双方签订顾问合同。</w:t>
      </w:r>
    </w:p>
    <w:p>
      <w:pPr>
        <w:pStyle w:val="style0"/>
        <w:ind w:firstLine="560" w:firstLineChars="200"/>
        <w:rPr>
          <w:rFonts w:ascii="宋体" w:hAnsi="宋体"/>
          <w:color w:val="000000"/>
          <w:sz w:val="28"/>
          <w:szCs w:val="28"/>
        </w:rPr>
      </w:pPr>
      <w:r>
        <w:rPr>
          <w:rFonts w:ascii="宋体" w:hAnsi="宋体" w:hint="eastAsia"/>
          <w:sz w:val="28"/>
          <w:szCs w:val="28"/>
        </w:rPr>
        <w:t>2、本项目邀标人要求：咨询服务期限2年；包括</w:t>
      </w:r>
      <w:r>
        <w:rPr>
          <w:rFonts w:ascii="宋体" w:hAnsi="宋体" w:hint="eastAsia"/>
          <w:color w:val="000000"/>
          <w:sz w:val="28"/>
          <w:szCs w:val="28"/>
        </w:rPr>
        <w:t>完成景德镇陶瓷产业的工业普查工作、编制景德镇陶瓷区域品牌保护与重塑工作方</w:t>
      </w:r>
      <w:r>
        <w:rPr>
          <w:rFonts w:ascii="宋体" w:hAnsi="宋体" w:hint="eastAsia"/>
          <w:color w:val="000000"/>
          <w:sz w:val="28"/>
          <w:szCs w:val="28"/>
        </w:rPr>
        <w:t>案、景德镇陶瓷区域品牌标准体系构建及标准化工作和编制景德镇陶瓷区域品牌认证体系建设方案。</w:t>
      </w:r>
    </w:p>
    <w:p>
      <w:pPr>
        <w:pStyle w:val="style0"/>
        <w:ind w:firstLine="560" w:firstLineChars="200"/>
        <w:rPr>
          <w:rFonts w:ascii="宋体" w:hAnsi="宋体"/>
          <w:sz w:val="28"/>
          <w:szCs w:val="28"/>
        </w:rPr>
      </w:pPr>
      <w:r>
        <w:rPr>
          <w:rFonts w:ascii="宋体" w:hAnsi="宋体" w:hint="eastAsia"/>
          <w:sz w:val="28"/>
          <w:szCs w:val="28"/>
        </w:rPr>
        <w:t>3、提交合格的咨询服务清单。</w:t>
      </w:r>
    </w:p>
    <w:p>
      <w:pPr>
        <w:pStyle w:val="style0"/>
        <w:rPr>
          <w:rFonts w:ascii="宋体" w:hAnsi="宋体"/>
          <w:sz w:val="28"/>
          <w:szCs w:val="28"/>
        </w:rPr>
      </w:pPr>
      <w:r>
        <w:rPr>
          <w:rFonts w:ascii="宋体" w:hAnsi="宋体" w:hint="eastAsia"/>
          <w:sz w:val="28"/>
          <w:szCs w:val="28"/>
        </w:rPr>
        <w:t>（三）工期延误</w:t>
      </w:r>
    </w:p>
    <w:p>
      <w:pPr>
        <w:pStyle w:val="style0"/>
        <w:ind w:firstLine="560" w:firstLineChars="200"/>
        <w:rPr>
          <w:rFonts w:ascii="宋体" w:hAnsi="宋体"/>
          <w:sz w:val="28"/>
          <w:szCs w:val="28"/>
        </w:rPr>
      </w:pPr>
      <w:r>
        <w:rPr>
          <w:rFonts w:ascii="宋体" w:hAnsi="宋体" w:hint="eastAsia"/>
          <w:sz w:val="28"/>
          <w:szCs w:val="28"/>
        </w:rPr>
        <w:t>1、如果由于以下原因造成日期的延误，经甲方代表确认后，乙方有理由延期完成项目或部分项目，甲方应同乙方协商决定延长完成项目时间的期限。</w:t>
      </w:r>
    </w:p>
    <w:p>
      <w:pPr>
        <w:pStyle w:val="style0"/>
        <w:ind w:firstLine="280" w:firstLineChars="100"/>
        <w:rPr>
          <w:rFonts w:ascii="宋体" w:hAnsi="宋体"/>
          <w:sz w:val="28"/>
          <w:szCs w:val="28"/>
        </w:rPr>
      </w:pPr>
      <w:r>
        <w:rPr>
          <w:rFonts w:ascii="宋体" w:hAnsi="宋体" w:hint="eastAsia"/>
          <w:sz w:val="28"/>
          <w:szCs w:val="28"/>
        </w:rPr>
        <w:t>（1）额外的或附加的顾问服务内容。</w:t>
      </w:r>
    </w:p>
    <w:p>
      <w:pPr>
        <w:pStyle w:val="style0"/>
        <w:ind w:firstLine="280" w:firstLineChars="100"/>
        <w:rPr>
          <w:rFonts w:ascii="宋体" w:hAnsi="宋体"/>
          <w:sz w:val="28"/>
          <w:szCs w:val="28"/>
        </w:rPr>
      </w:pPr>
      <w:r>
        <w:rPr>
          <w:rFonts w:ascii="宋体" w:hAnsi="宋体" w:hint="eastAsia"/>
          <w:sz w:val="28"/>
          <w:szCs w:val="28"/>
        </w:rPr>
        <w:t>（2）由甲方原因造成的延误、障碍、停止。</w:t>
      </w:r>
    </w:p>
    <w:p>
      <w:pPr>
        <w:pStyle w:val="style0"/>
        <w:ind w:firstLine="280" w:firstLineChars="100"/>
        <w:rPr>
          <w:rFonts w:ascii="宋体" w:hAnsi="宋体"/>
          <w:sz w:val="28"/>
          <w:szCs w:val="28"/>
        </w:rPr>
      </w:pPr>
      <w:r>
        <w:rPr>
          <w:rFonts w:ascii="宋体" w:hAnsi="宋体" w:hint="eastAsia"/>
          <w:sz w:val="28"/>
          <w:szCs w:val="28"/>
        </w:rPr>
        <w:t>（3）不可抗力。</w:t>
      </w:r>
    </w:p>
    <w:p>
      <w:pPr>
        <w:pStyle w:val="style0"/>
        <w:ind w:firstLine="280" w:firstLineChars="100"/>
        <w:rPr>
          <w:rFonts w:ascii="宋体" w:hAnsi="宋体"/>
          <w:sz w:val="28"/>
          <w:szCs w:val="28"/>
        </w:rPr>
      </w:pPr>
      <w:r>
        <w:rPr>
          <w:rFonts w:ascii="宋体" w:hAnsi="宋体" w:hint="eastAsia"/>
          <w:sz w:val="28"/>
          <w:szCs w:val="28"/>
        </w:rPr>
        <w:t>（4）可能会出现的，不属乙方的过失或违约造成的。</w:t>
      </w:r>
    </w:p>
    <w:p>
      <w:pPr>
        <w:pStyle w:val="style0"/>
        <w:ind w:firstLine="560" w:firstLineChars="200"/>
        <w:rPr>
          <w:rFonts w:ascii="宋体" w:hAnsi="宋体"/>
          <w:color w:val="c00000"/>
          <w:sz w:val="28"/>
          <w:szCs w:val="28"/>
        </w:rPr>
      </w:pPr>
      <w:r>
        <w:rPr>
          <w:rFonts w:ascii="宋体" w:hAnsi="宋体" w:hint="eastAsia"/>
          <w:sz w:val="28"/>
          <w:szCs w:val="28"/>
        </w:rPr>
        <w:t>2、</w:t>
      </w:r>
      <w:r>
        <w:rPr>
          <w:rFonts w:ascii="宋体" w:hAnsi="宋体" w:hint="eastAsia"/>
          <w:color w:val="000000"/>
          <w:sz w:val="28"/>
          <w:szCs w:val="28"/>
        </w:rPr>
        <w:t>非上述原因，乙方未按项目约定提供</w:t>
      </w:r>
      <w:r>
        <w:rPr>
          <w:rFonts w:ascii="宋体" w:hAnsi="宋体"/>
          <w:color w:val="000000"/>
          <w:sz w:val="28"/>
          <w:szCs w:val="28"/>
        </w:rPr>
        <w:t>专业</w:t>
      </w:r>
      <w:r>
        <w:rPr>
          <w:rFonts w:ascii="宋体" w:hAnsi="宋体" w:hint="eastAsia"/>
          <w:color w:val="000000"/>
          <w:sz w:val="28"/>
          <w:szCs w:val="28"/>
        </w:rPr>
        <w:t>人员以及</w:t>
      </w:r>
      <w:r>
        <w:rPr>
          <w:rFonts w:ascii="宋体" w:hAnsi="宋体"/>
          <w:color w:val="000000"/>
          <w:sz w:val="28"/>
          <w:szCs w:val="28"/>
        </w:rPr>
        <w:t>咨询</w:t>
      </w:r>
      <w:r>
        <w:rPr>
          <w:rFonts w:ascii="宋体" w:hAnsi="宋体" w:hint="eastAsia"/>
          <w:color w:val="000000"/>
          <w:sz w:val="28"/>
          <w:szCs w:val="28"/>
        </w:rPr>
        <w:t>服务，因此造成</w:t>
      </w:r>
      <w:r>
        <w:rPr>
          <w:rFonts w:ascii="宋体" w:hAnsi="宋体"/>
          <w:color w:val="000000"/>
          <w:sz w:val="28"/>
          <w:szCs w:val="28"/>
        </w:rPr>
        <w:t>项目</w:t>
      </w:r>
      <w:r>
        <w:rPr>
          <w:rFonts w:ascii="宋体" w:hAnsi="宋体" w:hint="eastAsia"/>
          <w:color w:val="000000"/>
          <w:sz w:val="28"/>
          <w:szCs w:val="28"/>
        </w:rPr>
        <w:t>期限延迟开始的，乙方应向甲方支付1000元/日的违约金，迟延30日项目仍未</w:t>
      </w:r>
      <w:r>
        <w:rPr>
          <w:rFonts w:ascii="宋体" w:hAnsi="宋体"/>
          <w:color w:val="000000"/>
          <w:sz w:val="28"/>
          <w:szCs w:val="28"/>
        </w:rPr>
        <w:t>启动</w:t>
      </w:r>
      <w:r>
        <w:rPr>
          <w:rFonts w:ascii="宋体" w:hAnsi="宋体" w:hint="eastAsia"/>
          <w:color w:val="000000"/>
          <w:sz w:val="28"/>
          <w:szCs w:val="28"/>
        </w:rPr>
        <w:t>的，甲方有权解除本合同。</w:t>
      </w:r>
    </w:p>
    <w:p>
      <w:pPr>
        <w:pStyle w:val="style0"/>
        <w:ind w:firstLine="560" w:firstLineChars="200"/>
        <w:rPr>
          <w:rFonts w:ascii="宋体" w:hAnsi="宋体"/>
          <w:sz w:val="28"/>
          <w:szCs w:val="28"/>
        </w:rPr>
      </w:pPr>
      <w:r>
        <w:rPr>
          <w:rFonts w:ascii="宋体" w:hAnsi="宋体" w:hint="eastAsia"/>
          <w:sz w:val="28"/>
          <w:szCs w:val="28"/>
        </w:rPr>
        <w:t>甲方可从应向乙方支付的任何金额中扣除此项赔偿费。此赔偿费的支付并不能解除乙方完成项目的责任或合同规定的其它责任。</w:t>
      </w:r>
    </w:p>
    <w:p>
      <w:pPr>
        <w:pStyle w:val="style0"/>
        <w:rPr>
          <w:rFonts w:ascii="宋体" w:hAnsi="宋体"/>
          <w:sz w:val="28"/>
          <w:szCs w:val="28"/>
        </w:rPr>
      </w:pPr>
      <w:r>
        <w:rPr>
          <w:rFonts w:ascii="宋体" w:hAnsi="宋体" w:hint="eastAsia"/>
          <w:sz w:val="28"/>
          <w:szCs w:val="28"/>
        </w:rPr>
        <w:t>三、合同价款与支付</w:t>
      </w:r>
    </w:p>
    <w:p>
      <w:pPr>
        <w:pStyle w:val="style0"/>
        <w:rPr>
          <w:rFonts w:ascii="宋体" w:hAnsi="宋体"/>
          <w:sz w:val="28"/>
          <w:szCs w:val="28"/>
        </w:rPr>
      </w:pPr>
      <w:r>
        <w:rPr>
          <w:rFonts w:ascii="宋体" w:hAnsi="宋体" w:hint="eastAsia"/>
          <w:sz w:val="28"/>
          <w:szCs w:val="28"/>
        </w:rPr>
        <w:t>（四）合同价款的确定及调整</w:t>
      </w:r>
    </w:p>
    <w:p>
      <w:pPr>
        <w:pStyle w:val="style0"/>
        <w:ind w:firstLine="560" w:firstLineChars="200"/>
        <w:rPr>
          <w:rFonts w:ascii="宋体" w:hAnsi="宋体"/>
          <w:sz w:val="28"/>
          <w:szCs w:val="28"/>
        </w:rPr>
      </w:pPr>
      <w:r>
        <w:rPr>
          <w:rFonts w:ascii="宋体" w:hAnsi="宋体" w:hint="eastAsia"/>
          <w:sz w:val="28"/>
          <w:szCs w:val="28"/>
        </w:rPr>
        <w:t>1、中标人的投标报价即为中标价，中标价即为合同价，任何一方不得违法擅自改变，属允许范围内的价格调整由甲、乙双方依法按规定在合同协议条款中具体明确。</w:t>
      </w:r>
    </w:p>
    <w:p>
      <w:pPr>
        <w:pStyle w:val="style0"/>
        <w:rPr>
          <w:rFonts w:ascii="宋体" w:hAnsi="宋体"/>
          <w:sz w:val="28"/>
          <w:szCs w:val="28"/>
        </w:rPr>
      </w:pPr>
      <w:r>
        <w:rPr>
          <w:rFonts w:ascii="宋体" w:hAnsi="宋体" w:hint="eastAsia"/>
          <w:sz w:val="28"/>
          <w:szCs w:val="28"/>
        </w:rPr>
        <w:t>（五）咨询服务费的支付：</w:t>
      </w:r>
    </w:p>
    <w:p>
      <w:pPr>
        <w:pStyle w:val="style0"/>
        <w:ind w:firstLine="560" w:firstLineChars="200"/>
        <w:rPr>
          <w:rFonts w:ascii="宋体" w:hAnsi="宋体"/>
          <w:sz w:val="28"/>
          <w:szCs w:val="28"/>
        </w:rPr>
      </w:pPr>
      <w:r>
        <w:rPr>
          <w:rFonts w:ascii="宋体" w:hAnsi="宋体" w:hint="eastAsia"/>
          <w:sz w:val="28"/>
          <w:szCs w:val="28"/>
        </w:rPr>
        <w:t>1、合同生效后七个工作日内，支付咨询服务总额度的30%；</w:t>
      </w:r>
    </w:p>
    <w:p>
      <w:pPr>
        <w:pStyle w:val="style0"/>
        <w:ind w:firstLine="560" w:firstLineChars="200"/>
        <w:rPr>
          <w:rFonts w:ascii="宋体" w:hAnsi="宋体"/>
          <w:sz w:val="28"/>
          <w:szCs w:val="28"/>
        </w:rPr>
      </w:pPr>
      <w:r>
        <w:rPr>
          <w:rFonts w:ascii="宋体" w:hAnsi="宋体" w:hint="eastAsia"/>
          <w:sz w:val="28"/>
          <w:szCs w:val="28"/>
        </w:rPr>
        <w:t>2、工业普查工作完成后七个工作日内，支付咨询服务总额度的20%；</w:t>
      </w:r>
    </w:p>
    <w:p>
      <w:pPr>
        <w:pStyle w:val="style0"/>
        <w:ind w:firstLine="560" w:firstLineChars="200"/>
        <w:rPr>
          <w:rFonts w:ascii="宋体" w:hAnsi="宋体"/>
          <w:sz w:val="28"/>
          <w:szCs w:val="28"/>
        </w:rPr>
      </w:pPr>
      <w:r>
        <w:rPr>
          <w:rFonts w:ascii="宋体" w:hAnsi="宋体" w:hint="eastAsia"/>
          <w:sz w:val="28"/>
          <w:szCs w:val="28"/>
        </w:rPr>
        <w:t>3、完成编制景德镇陶瓷区域品牌保护与重塑工作方案和景德镇陶瓷区域品牌标准体系构建及标准化工作后七个工作日内，支付咨询服务总额度的30%；</w:t>
      </w:r>
    </w:p>
    <w:p>
      <w:pPr>
        <w:pStyle w:val="style0"/>
        <w:ind w:firstLine="560" w:firstLineChars="200"/>
        <w:rPr>
          <w:rFonts w:ascii="宋体" w:hAnsi="宋体"/>
          <w:sz w:val="28"/>
          <w:szCs w:val="28"/>
        </w:rPr>
      </w:pPr>
      <w:r>
        <w:rPr>
          <w:rFonts w:ascii="宋体" w:hAnsi="宋体" w:hint="eastAsia"/>
          <w:sz w:val="28"/>
          <w:szCs w:val="28"/>
        </w:rPr>
        <w:t>4、景德镇陶瓷区域品牌认证体系建设方案经验收后七个工作日内，支付剩余款项。</w:t>
      </w:r>
    </w:p>
    <w:p>
      <w:pPr>
        <w:pStyle w:val="style0"/>
        <w:ind w:firstLine="560" w:firstLineChars="200"/>
        <w:rPr>
          <w:rFonts w:ascii="宋体" w:hAnsi="宋体"/>
          <w:sz w:val="28"/>
          <w:szCs w:val="28"/>
        </w:rPr>
      </w:pPr>
    </w:p>
    <w:p>
      <w:pPr>
        <w:pStyle w:val="style0"/>
        <w:ind w:firstLine="560" w:firstLineChars="20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0"/>
        <w:rPr>
          <w:rFonts w:ascii="宋体" w:hAnsi="宋体"/>
          <w:sz w:val="28"/>
          <w:szCs w:val="28"/>
        </w:rPr>
      </w:pPr>
    </w:p>
    <w:p>
      <w:pPr>
        <w:pStyle w:val="style77"/>
        <w:numPr>
          <w:ilvl w:val="0"/>
          <w:numId w:val="0"/>
        </w:numPr>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r>
        <w:rPr>
          <w:rFonts w:ascii="宋体" w:hAnsi="宋体" w:hint="eastAsia"/>
          <w:sz w:val="28"/>
          <w:szCs w:val="28"/>
        </w:rPr>
        <w:t>第五节投标文件格</w:t>
      </w:r>
    </w:p>
    <w:p>
      <w:pPr>
        <w:pStyle w:val="style0"/>
        <w:rPr>
          <w:rFonts w:ascii="宋体" w:hAnsi="宋体"/>
          <w:sz w:val="28"/>
          <w:szCs w:val="28"/>
        </w:rPr>
      </w:pPr>
    </w:p>
    <w:p>
      <w:pPr>
        <w:pStyle w:val="style0"/>
        <w:rPr>
          <w:rFonts w:ascii="宋体" w:hAnsi="宋体"/>
          <w:sz w:val="28"/>
          <w:szCs w:val="28"/>
        </w:rPr>
      </w:pPr>
    </w:p>
    <w:p>
      <w:pPr>
        <w:pStyle w:val="style0"/>
        <w:ind w:firstLine="6440" w:firstLineChars="2300"/>
        <w:rPr>
          <w:rFonts w:ascii="宋体" w:hAnsi="宋体"/>
          <w:sz w:val="28"/>
          <w:szCs w:val="28"/>
        </w:rPr>
      </w:pPr>
      <w:r>
        <w:rPr>
          <w:rFonts w:ascii="宋体" w:hAnsi="宋体" w:hint="eastAsia"/>
          <w:sz w:val="28"/>
          <w:szCs w:val="28"/>
        </w:rPr>
        <w:t>（正、副）本</w:t>
      </w:r>
    </w:p>
    <w:p>
      <w:pPr>
        <w:pStyle w:val="style0"/>
        <w:jc w:val="center"/>
        <w:rPr>
          <w:rFonts w:ascii="宋体" w:hAnsi="宋体"/>
          <w:b/>
          <w:sz w:val="40"/>
          <w:szCs w:val="40"/>
        </w:rPr>
      </w:pPr>
      <w:r>
        <w:rPr>
          <w:rFonts w:ascii="宋体" w:hAnsi="宋体" w:hint="eastAsia"/>
          <w:b/>
          <w:sz w:val="40"/>
          <w:szCs w:val="40"/>
        </w:rPr>
        <w:t>“景德镇制”区域品牌保护和重塑标准化体系建设咨询服务</w:t>
      </w:r>
    </w:p>
    <w:p>
      <w:pPr>
        <w:pStyle w:val="style0"/>
        <w:wordWrap w:val="false"/>
        <w:spacing w:lineRule="auto" w:line="480"/>
        <w:ind w:left="3285" w:leftChars="608" w:hanging="2008" w:hangingChars="500"/>
        <w:rPr>
          <w:rFonts w:ascii="宋体" w:hAnsi="宋体"/>
          <w:b/>
          <w:sz w:val="40"/>
          <w:szCs w:val="40"/>
        </w:rPr>
      </w:pPr>
    </w:p>
    <w:p>
      <w:pPr>
        <w:pStyle w:val="style0"/>
        <w:jc w:val="center"/>
        <w:rPr>
          <w:rFonts w:ascii="宋体" w:hAnsi="宋体"/>
          <w:b/>
          <w:bCs/>
          <w:sz w:val="40"/>
          <w:szCs w:val="40"/>
        </w:rPr>
      </w:pPr>
    </w:p>
    <w:p>
      <w:pPr>
        <w:pStyle w:val="style0"/>
        <w:jc w:val="center"/>
        <w:rPr>
          <w:rFonts w:ascii="宋体" w:hAnsi="宋体"/>
          <w:b/>
          <w:bCs/>
          <w:sz w:val="40"/>
          <w:szCs w:val="40"/>
        </w:rPr>
      </w:pPr>
    </w:p>
    <w:p>
      <w:pPr>
        <w:pStyle w:val="style0"/>
        <w:jc w:val="center"/>
        <w:rPr>
          <w:rFonts w:ascii="宋体" w:hAnsi="宋体"/>
          <w:b/>
          <w:bCs/>
          <w:sz w:val="40"/>
          <w:szCs w:val="40"/>
        </w:rPr>
      </w:pPr>
      <w:r>
        <w:rPr>
          <w:rFonts w:ascii="宋体" w:hAnsi="宋体" w:hint="eastAsia"/>
          <w:b/>
          <w:bCs/>
          <w:sz w:val="40"/>
          <w:szCs w:val="40"/>
        </w:rPr>
        <w:t>投标文件</w:t>
      </w:r>
    </w:p>
    <w:p>
      <w:pPr>
        <w:pStyle w:val="style0"/>
        <w:jc w:val="center"/>
        <w:rPr>
          <w:rFonts w:ascii="宋体" w:hAnsi="宋体"/>
          <w:sz w:val="28"/>
          <w:szCs w:val="28"/>
        </w:rPr>
      </w:pPr>
    </w:p>
    <w:p>
      <w:pPr>
        <w:pStyle w:val="style0"/>
        <w:jc w:val="center"/>
        <w:rPr>
          <w:rFonts w:ascii="宋体" w:hAnsi="宋体"/>
          <w:sz w:val="28"/>
          <w:szCs w:val="28"/>
        </w:rPr>
      </w:pPr>
    </w:p>
    <w:p>
      <w:pPr>
        <w:pStyle w:val="style0"/>
        <w:rPr>
          <w:rFonts w:ascii="宋体" w:hAnsi="宋体"/>
          <w:sz w:val="28"/>
          <w:szCs w:val="28"/>
        </w:rPr>
      </w:pPr>
      <w:r>
        <w:rPr>
          <w:rFonts w:ascii="宋体" w:hAnsi="宋体" w:hint="eastAsia"/>
          <w:sz w:val="28"/>
          <w:szCs w:val="28"/>
        </w:rPr>
        <w:t>投标项目：</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rPr>
        <w:t xml:space="preserve"> 投标单位：</w:t>
      </w:r>
      <w:r>
        <w:rPr>
          <w:rFonts w:ascii="宋体" w:hAnsi="宋体" w:hint="eastAsia"/>
          <w:sz w:val="28"/>
          <w:szCs w:val="28"/>
          <w:u w:val="single"/>
        </w:rPr>
        <w:t xml:space="preserve">            </w:t>
      </w:r>
      <w:r>
        <w:rPr>
          <w:rFonts w:ascii="宋体" w:hAnsi="宋体" w:hint="eastAsia"/>
          <w:sz w:val="28"/>
          <w:szCs w:val="28"/>
        </w:rPr>
        <w:t xml:space="preserve">（章） </w:t>
      </w:r>
    </w:p>
    <w:p>
      <w:pPr>
        <w:pStyle w:val="style0"/>
        <w:rPr>
          <w:rFonts w:ascii="宋体" w:hAnsi="宋体"/>
          <w:sz w:val="28"/>
          <w:szCs w:val="28"/>
          <w:u w:val="single"/>
        </w:rPr>
      </w:pPr>
      <w:r>
        <w:rPr>
          <w:rFonts w:ascii="宋体" w:hAnsi="宋体" w:hint="eastAsia"/>
          <w:sz w:val="28"/>
          <w:szCs w:val="28"/>
        </w:rPr>
        <w:t>法定代表人：</w:t>
      </w:r>
      <w:r>
        <w:rPr>
          <w:rFonts w:ascii="宋体" w:hAnsi="宋体" w:hint="eastAsia"/>
          <w:sz w:val="28"/>
          <w:szCs w:val="28"/>
          <w:u w:val="single"/>
        </w:rPr>
        <w:t xml:space="preserve">            </w:t>
      </w:r>
      <w:r>
        <w:rPr>
          <w:rFonts w:ascii="宋体" w:hAnsi="宋体" w:hint="eastAsia"/>
          <w:sz w:val="28"/>
          <w:szCs w:val="28"/>
        </w:rPr>
        <w:t>（章） 联 系 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rPr>
        <w:t xml:space="preserve"> 电话：</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rPr>
        <w:t xml:space="preserve">       投递日期：</w:t>
      </w:r>
      <w:r>
        <w:rPr>
          <w:rFonts w:ascii="宋体" w:hAnsi="宋体" w:hint="eastAsia"/>
          <w:sz w:val="28"/>
          <w:szCs w:val="28"/>
          <w:u w:val="single"/>
        </w:rPr>
        <w:t xml:space="preserve">            </w:t>
      </w:r>
    </w:p>
    <w:p>
      <w:pPr>
        <w:pStyle w:val="style0"/>
        <w:rPr>
          <w:rFonts w:ascii="宋体" w:hAnsi="宋体"/>
          <w:sz w:val="28"/>
          <w:szCs w:val="28"/>
        </w:rPr>
      </w:pPr>
      <w:r>
        <w:rPr>
          <w:rFonts w:ascii="宋体" w:hAnsi="宋体" w:hint="eastAsia"/>
          <w:sz w:val="28"/>
          <w:szCs w:val="28"/>
        </w:rPr>
        <w:t xml:space="preserve"> </w:t>
      </w:r>
      <w:r>
        <w:rPr>
          <w:rFonts w:ascii="宋体" w:hAnsi="宋体" w:hint="eastAsia"/>
          <w:sz w:val="28"/>
          <w:szCs w:val="28"/>
        </w:rPr>
        <w:tab/>
      </w:r>
    </w:p>
    <w:p>
      <w:pPr>
        <w:pStyle w:val="style0"/>
        <w:rPr>
          <w:rFonts w:ascii="宋体" w:hAnsi="宋体"/>
          <w:sz w:val="24"/>
        </w:rPr>
      </w:pPr>
      <w:r>
        <w:rPr>
          <w:rFonts w:ascii="宋体" w:hAnsi="宋体" w:hint="eastAsia"/>
          <w:sz w:val="24"/>
        </w:rPr>
        <w:t>投标文件编制说明</w:t>
      </w:r>
    </w:p>
    <w:p>
      <w:pPr>
        <w:pStyle w:val="style0"/>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投标文件应满足邀标文件的要求，并包括以下内容：</w:t>
      </w:r>
    </w:p>
    <w:p>
      <w:pPr>
        <w:pStyle w:val="style0"/>
        <w:rPr>
          <w:rFonts w:ascii="宋体" w:hAnsi="宋体"/>
          <w:sz w:val="24"/>
        </w:rPr>
      </w:pPr>
      <w:r>
        <w:rPr>
          <w:rFonts w:ascii="宋体" w:hAnsi="宋体" w:hint="eastAsia"/>
          <w:sz w:val="24"/>
        </w:rPr>
        <w:t>①投标书；②投标人响应性承诺书；③法定代表人身份证明书④法定代表 人授权委托书；⑤投标单位企业概况⑥顾问项目负责人简历表；⑦投入本项目的主要人员（组织结构）；⑧其它。</w:t>
      </w:r>
    </w:p>
    <w:p>
      <w:pPr>
        <w:pStyle w:val="style0"/>
        <w:rPr>
          <w:rFonts w:ascii="宋体" w:hAnsi="宋体"/>
          <w:sz w:val="24"/>
        </w:rPr>
      </w:pPr>
      <w:r>
        <w:rPr>
          <w:rFonts w:ascii="宋体" w:hAnsi="宋体" w:hint="eastAsia"/>
          <w:sz w:val="24"/>
        </w:rPr>
        <w:t>2、</w:t>
      </w:r>
      <w:r>
        <w:rPr>
          <w:rFonts w:ascii="宋体" w:hAnsi="宋体" w:hint="eastAsia"/>
          <w:sz w:val="24"/>
        </w:rPr>
        <w:tab/>
      </w:r>
      <w:r>
        <w:rPr>
          <w:rFonts w:ascii="宋体" w:hAnsi="宋体" w:hint="eastAsia"/>
          <w:sz w:val="24"/>
        </w:rPr>
        <w:t>投标人在填写本投标文件时必须认真、详细、准确，投标文件中所承 诺的内容均为中标后甲、乙双方签订合同的依据。</w:t>
      </w:r>
    </w:p>
    <w:p>
      <w:pPr>
        <w:pStyle w:val="style0"/>
        <w:rPr>
          <w:rFonts w:ascii="宋体" w:hAnsi="宋体"/>
          <w:sz w:val="24"/>
        </w:rPr>
      </w:pPr>
      <w:r>
        <w:rPr>
          <w:rFonts w:ascii="宋体" w:hAnsi="宋体" w:hint="eastAsia"/>
          <w:sz w:val="24"/>
        </w:rPr>
        <w:t>3、</w:t>
      </w:r>
      <w:r>
        <w:rPr>
          <w:rFonts w:ascii="宋体" w:hAnsi="宋体" w:hint="eastAsia"/>
          <w:sz w:val="24"/>
        </w:rPr>
        <w:tab/>
      </w:r>
      <w:r>
        <w:rPr>
          <w:rFonts w:ascii="宋体" w:hAnsi="宋体" w:hint="eastAsia"/>
          <w:sz w:val="24"/>
        </w:rPr>
        <w:t>本文件属“招投标情况书面报告”材料之一。</w:t>
      </w:r>
    </w:p>
    <w:p>
      <w:pPr>
        <w:pStyle w:val="style0"/>
        <w:rPr>
          <w:rFonts w:ascii="宋体" w:hAnsi="宋体"/>
          <w:sz w:val="24"/>
        </w:rPr>
      </w:pPr>
    </w:p>
    <w:p>
      <w:pPr>
        <w:pStyle w:val="style0"/>
        <w:rPr>
          <w:rFonts w:ascii="宋体" w:hAnsi="宋体"/>
          <w:sz w:val="24"/>
        </w:rPr>
      </w:pPr>
    </w:p>
    <w:p>
      <w:pPr>
        <w:pStyle w:val="style77"/>
        <w:rPr>
          <w:rFonts w:ascii="宋体" w:hAnsi="宋体"/>
        </w:rPr>
      </w:pPr>
    </w:p>
    <w:p>
      <w:pPr>
        <w:pStyle w:val="style77"/>
        <w:rPr>
          <w:rFonts w:ascii="宋体" w:hAnsi="宋体"/>
        </w:rPr>
      </w:pPr>
    </w:p>
    <w:p>
      <w:pPr>
        <w:pStyle w:val="style77"/>
        <w:rPr>
          <w:rFonts w:ascii="宋体" w:hAnsi="宋体"/>
        </w:rPr>
      </w:pPr>
    </w:p>
    <w:p>
      <w:pPr>
        <w:pStyle w:val="style0"/>
        <w:jc w:val="center"/>
        <w:rPr>
          <w:rFonts w:ascii="宋体" w:hAnsi="宋体"/>
          <w:sz w:val="28"/>
          <w:szCs w:val="28"/>
        </w:rPr>
      </w:pPr>
      <w:r>
        <w:rPr>
          <w:rFonts w:ascii="宋体" w:hAnsi="宋体" w:hint="eastAsia"/>
          <w:sz w:val="28"/>
          <w:szCs w:val="28"/>
        </w:rPr>
        <w:t>一、投 标 函</w:t>
      </w:r>
    </w:p>
    <w:p>
      <w:pPr>
        <w:pStyle w:val="style0"/>
        <w:rPr>
          <w:rFonts w:ascii="宋体" w:hAnsi="宋体"/>
          <w:sz w:val="28"/>
          <w:szCs w:val="28"/>
          <w:u w:val="single"/>
        </w:rPr>
      </w:pPr>
      <w:r>
        <w:rPr>
          <w:rFonts w:ascii="宋体" w:hAnsi="宋体" w:hint="eastAsia"/>
          <w:sz w:val="28"/>
          <w:szCs w:val="28"/>
        </w:rPr>
        <w:t>（投标单位）:</w:t>
      </w:r>
      <w:r>
        <w:rPr>
          <w:rFonts w:ascii="宋体" w:hAnsi="宋体" w:hint="eastAsia"/>
          <w:sz w:val="28"/>
          <w:szCs w:val="28"/>
          <w:u w:val="single"/>
        </w:rPr>
        <w:t xml:space="preserve">                </w:t>
      </w:r>
    </w:p>
    <w:p>
      <w:pPr>
        <w:pStyle w:val="style0"/>
        <w:ind w:firstLine="560" w:firstLineChars="200"/>
        <w:rPr>
          <w:rFonts w:ascii="宋体" w:hAnsi="宋体"/>
          <w:sz w:val="28"/>
          <w:szCs w:val="28"/>
        </w:rPr>
      </w:pPr>
      <w:r>
        <w:rPr>
          <w:rFonts w:ascii="宋体" w:hAnsi="宋体" w:hint="eastAsia"/>
          <w:sz w:val="28"/>
          <w:szCs w:val="28"/>
        </w:rPr>
        <w:t>1、根据已收到的</w:t>
      </w:r>
      <w:r>
        <w:rPr>
          <w:rFonts w:ascii="宋体" w:hAnsi="宋体" w:hint="eastAsia"/>
          <w:sz w:val="28"/>
          <w:szCs w:val="28"/>
          <w:u w:val="single"/>
        </w:rPr>
        <w:t xml:space="preserve">                  </w:t>
      </w:r>
      <w:r>
        <w:rPr>
          <w:rFonts w:ascii="宋体" w:hAnsi="宋体" w:hint="eastAsia"/>
          <w:sz w:val="28"/>
          <w:szCs w:val="28"/>
        </w:rPr>
        <w:t xml:space="preserve"> 的邀标文件，我单位研究贵方的邀标文件后，我单位承诺按邀标人提出的要约价：咨询服务费总价（大写）：</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rPr>
        <w:t>元、（小写）：</w:t>
      </w:r>
      <w:r>
        <w:rPr>
          <w:rFonts w:ascii="宋体" w:hAnsi="宋体" w:hint="eastAsia"/>
          <w:sz w:val="28"/>
          <w:szCs w:val="28"/>
          <w:u w:val="single"/>
        </w:rPr>
        <w:t xml:space="preserve">        </w:t>
      </w:r>
      <w:r>
        <w:rPr>
          <w:rFonts w:ascii="宋体" w:hAnsi="宋体" w:hint="eastAsia"/>
          <w:sz w:val="28"/>
          <w:szCs w:val="28"/>
        </w:rPr>
        <w:t xml:space="preserve"> 元；承担本项目全部的顾问服务工作。</w:t>
      </w:r>
    </w:p>
    <w:p>
      <w:pPr>
        <w:pStyle w:val="style0"/>
        <w:ind w:firstLine="560" w:firstLineChars="200"/>
        <w:rPr>
          <w:rFonts w:ascii="宋体" w:hAnsi="宋体"/>
          <w:sz w:val="28"/>
          <w:szCs w:val="28"/>
        </w:rPr>
      </w:pPr>
      <w:r>
        <w:rPr>
          <w:rFonts w:ascii="宋体" w:hAnsi="宋体" w:hint="eastAsia"/>
          <w:sz w:val="28"/>
          <w:szCs w:val="28"/>
        </w:rPr>
        <w:t>2、承诺按邀标文件要求提供咨询顾问服务。</w:t>
      </w:r>
    </w:p>
    <w:p>
      <w:pPr>
        <w:pStyle w:val="style0"/>
        <w:ind w:firstLine="560" w:firstLineChars="200"/>
        <w:rPr>
          <w:rFonts w:ascii="宋体" w:hAnsi="宋体"/>
          <w:sz w:val="28"/>
          <w:szCs w:val="28"/>
        </w:rPr>
      </w:pPr>
      <w:r>
        <w:rPr>
          <w:rFonts w:ascii="宋体" w:hAnsi="宋体" w:hint="eastAsia"/>
          <w:sz w:val="28"/>
          <w:szCs w:val="28"/>
        </w:rPr>
        <w:t>3、如果我方中标，我方将在规定的时间内按中标价同贵方签订勘察合同, 如果违约，贵方有权中止我方中标并选择其他中标单位。</w:t>
      </w:r>
    </w:p>
    <w:p>
      <w:pPr>
        <w:pStyle w:val="style0"/>
        <w:ind w:firstLine="560" w:firstLineChars="200"/>
        <w:rPr>
          <w:rFonts w:ascii="宋体" w:hAnsi="宋体"/>
          <w:sz w:val="28"/>
          <w:szCs w:val="28"/>
        </w:rPr>
      </w:pPr>
      <w:r>
        <w:rPr>
          <w:rFonts w:ascii="宋体" w:hAnsi="宋体" w:hint="eastAsia"/>
          <w:sz w:val="28"/>
          <w:szCs w:val="28"/>
        </w:rPr>
        <w:t>4、在双方签订正式合同协议书之前，本投标书连同你方书面的中标通知书，应构成我们双方之间有约束力的合同文件。我方签订合同，将保证全面履行合同所有约定条款。</w:t>
      </w:r>
    </w:p>
    <w:p>
      <w:pPr>
        <w:pStyle w:val="style0"/>
        <w:rPr>
          <w:rFonts w:ascii="宋体" w:hAnsi="宋体"/>
          <w:sz w:val="28"/>
          <w:szCs w:val="28"/>
        </w:rPr>
      </w:pPr>
      <w:r>
        <w:rPr>
          <w:rFonts w:ascii="宋体" w:hAnsi="宋体" w:hint="eastAsia"/>
          <w:sz w:val="28"/>
          <w:szCs w:val="28"/>
        </w:rPr>
        <w:t xml:space="preserve">特此承诺！                     </w:t>
      </w:r>
    </w:p>
    <w:p>
      <w:pPr>
        <w:pStyle w:val="style0"/>
        <w:rPr>
          <w:rFonts w:ascii="宋体" w:hAnsi="宋体"/>
          <w:sz w:val="28"/>
          <w:szCs w:val="28"/>
        </w:rPr>
      </w:pPr>
      <w:r>
        <w:rPr>
          <w:rFonts w:ascii="宋体" w:hAnsi="宋体" w:hint="eastAsia"/>
          <w:sz w:val="28"/>
          <w:szCs w:val="28"/>
        </w:rPr>
        <w:t>投标单位：（盖章）                  法定代表人：（签字或盖章）</w:t>
      </w:r>
    </w:p>
    <w:p>
      <w:pPr>
        <w:pStyle w:val="style0"/>
        <w:rPr>
          <w:rFonts w:ascii="宋体" w:hAnsi="宋体"/>
          <w:sz w:val="28"/>
          <w:szCs w:val="28"/>
        </w:rPr>
      </w:pPr>
      <w:r>
        <w:rPr>
          <w:rFonts w:ascii="宋体" w:hAnsi="宋体" w:hint="eastAsia"/>
          <w:sz w:val="28"/>
          <w:szCs w:val="28"/>
        </w:rPr>
        <w:t>单位地址：                         邮政编码：</w:t>
      </w:r>
    </w:p>
    <w:p>
      <w:pPr>
        <w:pStyle w:val="style77"/>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77"/>
        <w:rPr>
          <w:rFonts w:ascii="宋体" w:hAnsi="宋体"/>
          <w:sz w:val="28"/>
          <w:szCs w:val="28"/>
        </w:rPr>
      </w:pPr>
    </w:p>
    <w:p>
      <w:pPr>
        <w:pStyle w:val="style0"/>
        <w:jc w:val="center"/>
        <w:rPr>
          <w:rFonts w:ascii="宋体" w:hAnsi="宋体"/>
          <w:sz w:val="28"/>
          <w:szCs w:val="28"/>
        </w:rPr>
      </w:pPr>
      <w:r>
        <w:rPr>
          <w:rFonts w:ascii="宋体" w:hAnsi="宋体" w:hint="eastAsia"/>
          <w:sz w:val="28"/>
          <w:szCs w:val="28"/>
        </w:rPr>
        <w:t>二、投标人响应性承诺书</w:t>
      </w:r>
    </w:p>
    <w:p>
      <w:pPr>
        <w:pStyle w:val="style0"/>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ab/>
      </w:r>
      <w:r>
        <w:rPr>
          <w:rFonts w:ascii="宋体" w:hAnsi="宋体" w:hint="eastAsia"/>
          <w:sz w:val="28"/>
          <w:szCs w:val="28"/>
        </w:rPr>
        <w:t>（投标单位名称）：</w:t>
      </w:r>
    </w:p>
    <w:p>
      <w:pPr>
        <w:pStyle w:val="style0"/>
        <w:rPr>
          <w:rFonts w:ascii="宋体" w:hAnsi="宋体"/>
          <w:sz w:val="28"/>
          <w:szCs w:val="28"/>
        </w:rPr>
      </w:pPr>
      <w:r>
        <w:rPr>
          <w:rFonts w:ascii="宋体" w:hAnsi="宋体" w:hint="eastAsia"/>
          <w:sz w:val="28"/>
          <w:szCs w:val="28"/>
        </w:rPr>
        <w:t>根据邀标人发出的邀标文件，我单位对邀标文件要求响应的有关内容 作岀以下承诺，并忠实的信守和履行承诺：</w:t>
      </w:r>
    </w:p>
    <w:p>
      <w:pPr>
        <w:pStyle w:val="style0"/>
        <w:ind w:firstLine="560" w:firstLineChars="200"/>
        <w:rPr>
          <w:rFonts w:ascii="宋体" w:hAnsi="宋体"/>
          <w:sz w:val="28"/>
          <w:szCs w:val="28"/>
        </w:rPr>
      </w:pPr>
      <w:r>
        <w:rPr>
          <w:rFonts w:ascii="宋体" w:hAnsi="宋体" w:hint="eastAsia"/>
          <w:sz w:val="28"/>
          <w:szCs w:val="28"/>
        </w:rPr>
        <w:t>1、投标文件已按邀标文件的要求编制，内容与邀标文件要求的范围 相同；</w:t>
      </w:r>
    </w:p>
    <w:p>
      <w:pPr>
        <w:pStyle w:val="style0"/>
        <w:ind w:firstLine="560" w:firstLineChars="200"/>
        <w:rPr>
          <w:rFonts w:ascii="宋体" w:hAnsi="宋体"/>
          <w:sz w:val="28"/>
          <w:szCs w:val="28"/>
        </w:rPr>
      </w:pPr>
      <w:r>
        <w:rPr>
          <w:rFonts w:ascii="宋体" w:hAnsi="宋体" w:hint="eastAsia"/>
          <w:sz w:val="28"/>
          <w:szCs w:val="28"/>
        </w:rPr>
        <w:t>2、投标文件中承诺的顾问服务期限满足邀标文件的要求，在承诺的顾问服务期限（日历天）内完成邀标范围内中约定的全部工作；</w:t>
      </w:r>
    </w:p>
    <w:p>
      <w:pPr>
        <w:pStyle w:val="style0"/>
        <w:ind w:firstLine="560" w:firstLineChars="200"/>
        <w:rPr>
          <w:rFonts w:ascii="宋体" w:hAnsi="宋体"/>
          <w:sz w:val="28"/>
          <w:szCs w:val="28"/>
        </w:rPr>
      </w:pPr>
      <w:r>
        <w:rPr>
          <w:rFonts w:ascii="宋体" w:hAnsi="宋体" w:hint="eastAsia"/>
          <w:sz w:val="28"/>
          <w:szCs w:val="28"/>
        </w:rPr>
        <w:t>3、我们接受邀标文件中约定的投标有效期；</w:t>
      </w:r>
    </w:p>
    <w:p>
      <w:pPr>
        <w:pStyle w:val="style0"/>
        <w:ind w:firstLine="560" w:firstLineChars="200"/>
        <w:rPr>
          <w:rFonts w:ascii="宋体" w:hAnsi="宋体"/>
          <w:sz w:val="28"/>
          <w:szCs w:val="28"/>
        </w:rPr>
      </w:pPr>
      <w:r>
        <w:rPr>
          <w:rFonts w:ascii="宋体" w:hAnsi="宋体" w:hint="eastAsia"/>
          <w:sz w:val="28"/>
          <w:szCs w:val="28"/>
        </w:rPr>
        <w:t>4、我们已按邀标文件要求的时间和方式提供了有效的投标担保；</w:t>
      </w:r>
    </w:p>
    <w:p>
      <w:pPr>
        <w:pStyle w:val="style0"/>
        <w:ind w:firstLine="560" w:firstLineChars="200"/>
        <w:rPr>
          <w:rFonts w:ascii="宋体" w:hAnsi="宋体"/>
          <w:sz w:val="28"/>
          <w:szCs w:val="28"/>
        </w:rPr>
      </w:pPr>
      <w:r>
        <w:rPr>
          <w:rFonts w:ascii="宋体" w:hAnsi="宋体" w:hint="eastAsia"/>
          <w:sz w:val="28"/>
          <w:szCs w:val="28"/>
        </w:rPr>
        <w:t>5、邀标文件中约定的合同条款我单位全部接受，诚信履约，并享受和承担相应的权利及义务；</w:t>
      </w:r>
    </w:p>
    <w:p>
      <w:pPr>
        <w:pStyle w:val="style0"/>
        <w:ind w:firstLine="560" w:firstLineChars="200"/>
        <w:rPr>
          <w:rFonts w:ascii="宋体" w:hAnsi="宋体"/>
          <w:sz w:val="28"/>
          <w:szCs w:val="28"/>
        </w:rPr>
      </w:pPr>
      <w:r>
        <w:rPr>
          <w:rFonts w:ascii="宋体" w:hAnsi="宋体" w:hint="eastAsia"/>
          <w:sz w:val="28"/>
          <w:szCs w:val="28"/>
        </w:rPr>
        <w:t>6、我单位递交的投标文件中未附有邀标人不能接受的条件；</w:t>
      </w:r>
    </w:p>
    <w:p>
      <w:pPr>
        <w:pStyle w:val="style0"/>
        <w:ind w:firstLine="560" w:firstLineChars="200"/>
        <w:rPr>
          <w:rFonts w:ascii="宋体" w:hAnsi="宋体"/>
          <w:sz w:val="28"/>
          <w:szCs w:val="28"/>
        </w:rPr>
      </w:pPr>
      <w:r>
        <w:rPr>
          <w:rFonts w:ascii="宋体" w:hAnsi="宋体" w:hint="eastAsia"/>
          <w:sz w:val="28"/>
          <w:szCs w:val="28"/>
        </w:rPr>
        <w:t>7、我单位递交的投标文件中组织结构人员按邀标文件规定的要求进行合法变更；</w:t>
      </w:r>
    </w:p>
    <w:p>
      <w:pPr>
        <w:pStyle w:val="style0"/>
        <w:ind w:firstLine="560" w:firstLineChars="200"/>
        <w:rPr>
          <w:rFonts w:ascii="宋体" w:hAnsi="宋体"/>
          <w:sz w:val="28"/>
          <w:szCs w:val="28"/>
        </w:rPr>
      </w:pPr>
      <w:r>
        <w:rPr>
          <w:rFonts w:ascii="宋体" w:hAnsi="宋体" w:hint="eastAsia"/>
          <w:sz w:val="28"/>
          <w:szCs w:val="28"/>
        </w:rPr>
        <w:t>8、我单位若中标，投标文件中的咨询服务项目负责人按要求全部到场，除不可抗力因素之外，咨询服务期内不更换；</w:t>
      </w:r>
    </w:p>
    <w:p>
      <w:pPr>
        <w:pStyle w:val="style0"/>
        <w:ind w:firstLine="560" w:firstLineChars="200"/>
        <w:rPr>
          <w:rFonts w:ascii="宋体" w:hAnsi="宋体"/>
          <w:sz w:val="28"/>
          <w:szCs w:val="28"/>
        </w:rPr>
      </w:pPr>
      <w:r>
        <w:rPr>
          <w:rFonts w:ascii="宋体" w:hAnsi="宋体" w:hint="eastAsia"/>
          <w:sz w:val="28"/>
          <w:szCs w:val="28"/>
        </w:rPr>
        <w:t>11、响应、承诺邀标要约价。</w:t>
      </w:r>
    </w:p>
    <w:p>
      <w:pPr>
        <w:pStyle w:val="style0"/>
        <w:ind w:firstLine="560" w:firstLineChars="200"/>
        <w:rPr>
          <w:rFonts w:ascii="宋体" w:hAnsi="宋体"/>
          <w:sz w:val="28"/>
          <w:szCs w:val="28"/>
        </w:rPr>
      </w:pPr>
      <w:r>
        <w:rPr>
          <w:rFonts w:ascii="宋体" w:hAnsi="宋体" w:hint="eastAsia"/>
          <w:sz w:val="28"/>
          <w:szCs w:val="28"/>
        </w:rPr>
        <w:t>12、响应、承诺邀标文件的其它要求。</w:t>
      </w:r>
    </w:p>
    <w:p>
      <w:pPr>
        <w:pStyle w:val="style0"/>
        <w:rPr>
          <w:rFonts w:ascii="宋体" w:hAnsi="宋体"/>
          <w:sz w:val="28"/>
          <w:szCs w:val="28"/>
        </w:rPr>
      </w:pPr>
      <w:r>
        <w:rPr>
          <w:rFonts w:ascii="宋体" w:hAnsi="宋体" w:hint="eastAsia"/>
          <w:sz w:val="28"/>
          <w:szCs w:val="28"/>
        </w:rPr>
        <w:t xml:space="preserve">投标单位：（盖单位章） </w:t>
      </w:r>
      <w:r>
        <w:rPr>
          <w:rFonts w:ascii="宋体" w:hAnsi="宋体" w:hint="eastAsia"/>
          <w:sz w:val="28"/>
          <w:szCs w:val="28"/>
        </w:rPr>
        <w:tab/>
      </w:r>
    </w:p>
    <w:p>
      <w:pPr>
        <w:pStyle w:val="style0"/>
        <w:rPr>
          <w:rFonts w:ascii="宋体" w:hAnsi="宋体"/>
          <w:sz w:val="28"/>
          <w:szCs w:val="28"/>
        </w:rPr>
      </w:pPr>
      <w:r>
        <w:rPr>
          <w:rFonts w:ascii="宋体" w:hAnsi="宋体" w:hint="eastAsia"/>
          <w:sz w:val="28"/>
          <w:szCs w:val="28"/>
        </w:rPr>
        <w:t xml:space="preserve">法定代表人或委托代理人：（签字或盖章） </w:t>
      </w:r>
      <w:r>
        <w:rPr>
          <w:rFonts w:ascii="宋体" w:hAnsi="宋体" w:hint="eastAsia"/>
          <w:sz w:val="28"/>
          <w:szCs w:val="28"/>
        </w:rPr>
        <w:tab/>
      </w:r>
    </w:p>
    <w:p>
      <w:pPr>
        <w:pStyle w:val="style0"/>
        <w:ind w:firstLine="5600" w:firstLineChars="2000"/>
        <w:rPr>
          <w:rFonts w:ascii="宋体" w:hAnsi="宋体"/>
          <w:sz w:val="28"/>
          <w:szCs w:val="28"/>
        </w:rPr>
      </w:pPr>
      <w:r>
        <w:rPr>
          <w:rFonts w:ascii="宋体" w:hAnsi="宋体" w:hint="eastAsia"/>
          <w:sz w:val="28"/>
          <w:szCs w:val="28"/>
        </w:rPr>
        <w:t xml:space="preserve">日期： </w:t>
      </w:r>
      <w:r>
        <w:rPr>
          <w:rFonts w:ascii="宋体" w:hAnsi="宋体" w:hint="eastAsia"/>
          <w:sz w:val="28"/>
          <w:szCs w:val="28"/>
        </w:rPr>
        <w:tab/>
      </w:r>
      <w:r>
        <w:rPr>
          <w:rFonts w:ascii="宋体" w:hAnsi="宋体" w:hint="eastAsia"/>
          <w:sz w:val="28"/>
          <w:szCs w:val="28"/>
        </w:rPr>
        <w:t>年  月  日</w:t>
      </w:r>
    </w:p>
    <w:p>
      <w:pPr>
        <w:pStyle w:val="style0"/>
        <w:jc w:val="center"/>
        <w:rPr>
          <w:rFonts w:ascii="宋体" w:hAnsi="宋体"/>
          <w:sz w:val="28"/>
          <w:szCs w:val="28"/>
        </w:rPr>
      </w:pPr>
      <w:r>
        <w:rPr>
          <w:rFonts w:ascii="宋体" w:hAnsi="宋体" w:hint="eastAsia"/>
          <w:sz w:val="28"/>
          <w:szCs w:val="28"/>
        </w:rPr>
        <w:t>（1）法定代表人资格证明书</w:t>
      </w:r>
    </w:p>
    <w:p>
      <w:pPr>
        <w:pStyle w:val="style0"/>
        <w:rPr>
          <w:rFonts w:ascii="宋体" w:hAnsi="宋体"/>
          <w:sz w:val="28"/>
          <w:szCs w:val="28"/>
        </w:rPr>
      </w:pPr>
    </w:p>
    <w:p>
      <w:pPr>
        <w:pStyle w:val="style0"/>
        <w:rPr>
          <w:rFonts w:ascii="宋体" w:hAnsi="宋体"/>
          <w:sz w:val="28"/>
          <w:szCs w:val="28"/>
          <w:u w:val="single"/>
        </w:rPr>
      </w:pPr>
      <w:r>
        <w:rPr>
          <w:rFonts w:ascii="宋体" w:hAnsi="宋体" w:hint="eastAsia"/>
          <w:sz w:val="28"/>
          <w:szCs w:val="28"/>
        </w:rPr>
        <w:t>单位名称：</w:t>
      </w:r>
      <w:r>
        <w:rPr>
          <w:rFonts w:ascii="宋体" w:hAnsi="宋体" w:hint="eastAsia"/>
          <w:sz w:val="28"/>
          <w:szCs w:val="28"/>
          <w:u w:val="single"/>
        </w:rPr>
        <w:t xml:space="preserve">           </w:t>
      </w:r>
    </w:p>
    <w:p>
      <w:pPr>
        <w:pStyle w:val="style0"/>
        <w:ind w:firstLine="560" w:firstLineChars="200"/>
        <w:rPr>
          <w:rFonts w:ascii="宋体" w:hAnsi="宋体"/>
          <w:sz w:val="28"/>
          <w:szCs w:val="28"/>
        </w:rPr>
      </w:pPr>
      <w:r>
        <w:rPr>
          <w:rFonts w:ascii="宋体" w:hAnsi="宋体" w:hint="eastAsia"/>
          <w:sz w:val="28"/>
          <w:szCs w:val="28"/>
        </w:rPr>
        <w:t>地址：</w:t>
      </w:r>
      <w:r>
        <w:rPr>
          <w:rFonts w:ascii="宋体" w:hAnsi="宋体" w:hint="eastAsia"/>
          <w:sz w:val="28"/>
          <w:szCs w:val="28"/>
          <w:u w:val="single"/>
        </w:rPr>
        <w:t xml:space="preserve">           </w:t>
      </w:r>
      <w:r>
        <w:rPr>
          <w:rFonts w:ascii="宋体" w:hAnsi="宋体" w:hint="eastAsia"/>
          <w:sz w:val="28"/>
          <w:szCs w:val="28"/>
        </w:rPr>
        <w:t>姓名：</w:t>
      </w:r>
      <w:r>
        <w:rPr>
          <w:rFonts w:ascii="宋体" w:hAnsi="宋体" w:hint="eastAsia"/>
          <w:sz w:val="28"/>
          <w:szCs w:val="28"/>
          <w:u w:val="single"/>
        </w:rPr>
        <w:t xml:space="preserve">           </w:t>
      </w:r>
      <w:r>
        <w:rPr>
          <w:rFonts w:ascii="宋体" w:hAnsi="宋体" w:hint="eastAsia"/>
          <w:sz w:val="28"/>
          <w:szCs w:val="28"/>
        </w:rPr>
        <w:tab/>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ab/>
      </w:r>
      <w:r>
        <w:rPr>
          <w:rFonts w:ascii="宋体" w:hAnsi="宋体" w:hint="eastAsia"/>
          <w:sz w:val="28"/>
          <w:szCs w:val="28"/>
        </w:rPr>
        <w:t>年龄：</w:t>
      </w:r>
      <w:r>
        <w:rPr>
          <w:rFonts w:ascii="宋体" w:hAnsi="宋体" w:hint="eastAsia"/>
          <w:sz w:val="28"/>
          <w:szCs w:val="28"/>
          <w:u w:val="single"/>
        </w:rPr>
        <w:t xml:space="preserve">           </w:t>
      </w:r>
      <w:r>
        <w:rPr>
          <w:rFonts w:ascii="宋体" w:hAnsi="宋体" w:hint="eastAsia"/>
          <w:sz w:val="28"/>
          <w:szCs w:val="28"/>
        </w:rPr>
        <w:tab/>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系</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rPr>
        <w:t>的法定代表人。为</w:t>
      </w:r>
      <w:r>
        <w:rPr>
          <w:rFonts w:ascii="宋体" w:hAnsi="宋体" w:hint="eastAsia"/>
          <w:sz w:val="28"/>
          <w:szCs w:val="28"/>
          <w:u w:val="single"/>
        </w:rPr>
        <w:t xml:space="preserve">           </w:t>
      </w:r>
      <w:r>
        <w:rPr>
          <w:rFonts w:ascii="宋体" w:hAnsi="宋体" w:hint="eastAsia"/>
          <w:sz w:val="28"/>
          <w:szCs w:val="28"/>
        </w:rPr>
        <w:t>招标，签署上述工程的投标文件、进行合同谈判、 签署合同和处理与之有关的一切事务。</w:t>
      </w:r>
    </w:p>
    <w:p>
      <w:pPr>
        <w:pStyle w:val="style0"/>
        <w:rPr>
          <w:rFonts w:ascii="宋体" w:hAnsi="宋体"/>
          <w:sz w:val="28"/>
          <w:szCs w:val="28"/>
        </w:rPr>
      </w:pPr>
      <w:r>
        <w:rPr>
          <w:rFonts w:ascii="宋体" w:hAnsi="宋体" w:hint="eastAsia"/>
          <w:sz w:val="28"/>
          <w:szCs w:val="28"/>
        </w:rPr>
        <w:t>特此证明。</w:t>
      </w:r>
    </w:p>
    <w:p>
      <w:pPr>
        <w:pStyle w:val="style0"/>
        <w:rPr>
          <w:rFonts w:ascii="宋体" w:hAnsi="宋体"/>
          <w:sz w:val="28"/>
          <w:szCs w:val="28"/>
        </w:rPr>
      </w:pPr>
    </w:p>
    <w:p>
      <w:pPr>
        <w:pStyle w:val="style0"/>
        <w:rPr>
          <w:rFonts w:ascii="宋体" w:hAnsi="宋体"/>
          <w:sz w:val="28"/>
          <w:szCs w:val="28"/>
        </w:rPr>
      </w:pPr>
      <w:r>
        <w:rPr>
          <w:rFonts w:ascii="宋体" w:hAnsi="宋体" w:hint="eastAsia"/>
          <w:sz w:val="28"/>
          <w:szCs w:val="28"/>
        </w:rPr>
        <w:t xml:space="preserve">投标单位：(盖章) 日期： </w:t>
      </w:r>
      <w:r>
        <w:rPr>
          <w:rFonts w:ascii="宋体" w:hAnsi="宋体" w:hint="eastAsia"/>
          <w:sz w:val="28"/>
          <w:szCs w:val="28"/>
        </w:rPr>
        <w:tab/>
      </w:r>
      <w:r>
        <w:rPr>
          <w:rFonts w:ascii="宋体" w:hAnsi="宋体" w:hint="eastAsia"/>
          <w:sz w:val="28"/>
          <w:szCs w:val="28"/>
        </w:rPr>
        <w:t xml:space="preserve">年 </w:t>
      </w:r>
      <w:r>
        <w:rPr>
          <w:rFonts w:ascii="宋体" w:hAnsi="宋体" w:hint="eastAsia"/>
          <w:sz w:val="28"/>
          <w:szCs w:val="28"/>
        </w:rPr>
        <w:tab/>
      </w:r>
      <w:r>
        <w:rPr>
          <w:rFonts w:ascii="宋体" w:hAnsi="宋体" w:hint="eastAsia"/>
          <w:sz w:val="28"/>
          <w:szCs w:val="28"/>
        </w:rPr>
        <w:t xml:space="preserve">月 </w:t>
      </w:r>
      <w:r>
        <w:rPr>
          <w:rFonts w:ascii="宋体" w:hAnsi="宋体" w:hint="eastAsia"/>
          <w:sz w:val="28"/>
          <w:szCs w:val="28"/>
        </w:rPr>
        <w:tab/>
      </w:r>
      <w:r>
        <w:rPr>
          <w:rFonts w:ascii="宋体" w:hAnsi="宋体" w:hint="eastAsia"/>
          <w:sz w:val="28"/>
          <w:szCs w:val="28"/>
        </w:rPr>
        <w:t xml:space="preserve">日 </w:t>
      </w:r>
    </w:p>
    <w:p>
      <w:pPr>
        <w:pStyle w:val="style0"/>
        <w:rPr>
          <w:rFonts w:ascii="宋体" w:hAnsi="宋体"/>
          <w:sz w:val="28"/>
          <w:szCs w:val="28"/>
        </w:rPr>
      </w:pPr>
      <w:r>
        <w:rPr>
          <w:rFonts w:ascii="宋体" w:hAnsi="宋体" w:hint="eastAsia"/>
          <w:sz w:val="28"/>
          <w:szCs w:val="28"/>
        </w:rPr>
        <w:t>注：附法定代表人身份证复印件，复印件加盖投标单位公章。</w:t>
      </w: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numPr>
          <w:ilvl w:val="0"/>
          <w:numId w:val="4"/>
        </w:numPr>
        <w:jc w:val="center"/>
        <w:rPr>
          <w:rFonts w:ascii="宋体" w:hAnsi="宋体"/>
          <w:sz w:val="28"/>
          <w:szCs w:val="28"/>
        </w:rPr>
      </w:pPr>
      <w:r>
        <w:rPr>
          <w:rFonts w:ascii="宋体" w:hAnsi="宋体" w:hint="eastAsia"/>
          <w:sz w:val="28"/>
          <w:szCs w:val="28"/>
        </w:rPr>
        <w:t>法定代表人授权委托书</w:t>
      </w:r>
    </w:p>
    <w:p>
      <w:pPr>
        <w:pStyle w:val="style0"/>
        <w:rPr>
          <w:rFonts w:ascii="宋体" w:hAnsi="宋体"/>
          <w:sz w:val="28"/>
          <w:szCs w:val="28"/>
        </w:rPr>
      </w:pPr>
    </w:p>
    <w:p>
      <w:pPr>
        <w:pStyle w:val="style0"/>
        <w:rPr>
          <w:rFonts w:ascii="宋体" w:hAnsi="宋体"/>
          <w:sz w:val="28"/>
          <w:szCs w:val="28"/>
        </w:rPr>
      </w:pPr>
      <w:r>
        <w:rPr>
          <w:rFonts w:ascii="宋体" w:hAnsi="宋体" w:hint="eastAsia"/>
          <w:sz w:val="28"/>
          <w:szCs w:val="28"/>
        </w:rPr>
        <w:t>本授权委托书声明：</w:t>
      </w:r>
    </w:p>
    <w:p>
      <w:pPr>
        <w:pStyle w:val="style0"/>
        <w:ind w:firstLine="560" w:firstLineChars="200"/>
        <w:rPr>
          <w:rFonts w:ascii="宋体" w:hAnsi="宋体"/>
          <w:sz w:val="28"/>
          <w:szCs w:val="28"/>
        </w:rPr>
      </w:pPr>
      <w:r>
        <w:rPr>
          <w:rFonts w:ascii="宋体" w:hAnsi="宋体" w:hint="eastAsia"/>
          <w:sz w:val="28"/>
          <w:szCs w:val="28"/>
        </w:rPr>
        <w:t>我</w:t>
      </w:r>
      <w:r>
        <w:rPr>
          <w:rFonts w:ascii="宋体" w:hAnsi="宋体" w:hint="eastAsia"/>
          <w:sz w:val="28"/>
          <w:szCs w:val="28"/>
          <w:u w:val="single"/>
        </w:rPr>
        <w:t xml:space="preserve">         </w:t>
      </w:r>
      <w:r>
        <w:rPr>
          <w:rFonts w:ascii="宋体" w:hAnsi="宋体" w:hint="eastAsia"/>
          <w:sz w:val="28"/>
          <w:szCs w:val="28"/>
        </w:rPr>
        <w:t xml:space="preserve">（姓名）系 </w:t>
      </w:r>
      <w:r>
        <w:rPr>
          <w:rFonts w:ascii="宋体" w:hAnsi="宋体" w:hint="eastAsia"/>
          <w:sz w:val="28"/>
          <w:szCs w:val="28"/>
          <w:u w:val="single"/>
        </w:rPr>
        <w:t xml:space="preserve">         </w:t>
      </w:r>
      <w:r>
        <w:rPr>
          <w:rFonts w:ascii="宋体" w:hAnsi="宋体" w:hint="eastAsia"/>
          <w:sz w:val="28"/>
          <w:szCs w:val="28"/>
        </w:rPr>
        <w:tab/>
      </w:r>
      <w:r>
        <w:rPr>
          <w:rFonts w:ascii="宋体" w:hAnsi="宋体" w:hint="eastAsia"/>
          <w:sz w:val="28"/>
          <w:szCs w:val="28"/>
        </w:rPr>
        <w:t>（投标单位名称）的法定代表人，现授权委托</w:t>
      </w:r>
      <w:r>
        <w:rPr>
          <w:rFonts w:ascii="宋体" w:hAnsi="宋体" w:hint="eastAsia"/>
          <w:sz w:val="28"/>
          <w:szCs w:val="28"/>
          <w:u w:val="single"/>
        </w:rPr>
        <w:t xml:space="preserve">         </w:t>
      </w:r>
      <w:r>
        <w:rPr>
          <w:rFonts w:ascii="宋体" w:hAnsi="宋体" w:hint="eastAsia"/>
          <w:sz w:val="28"/>
          <w:szCs w:val="28"/>
        </w:rPr>
        <w:t>（姓名）为我公司代理人，以本公司的名义参加</w:t>
      </w:r>
      <w:r>
        <w:rPr>
          <w:rFonts w:ascii="宋体" w:hAnsi="宋体" w:hint="eastAsia"/>
          <w:sz w:val="28"/>
          <w:szCs w:val="28"/>
          <w:u w:val="single"/>
        </w:rPr>
        <w:t xml:space="preserve">         </w:t>
      </w:r>
      <w:r>
        <w:rPr>
          <w:rFonts w:ascii="宋体" w:hAnsi="宋体" w:hint="eastAsia"/>
          <w:sz w:val="28"/>
          <w:szCs w:val="28"/>
        </w:rPr>
        <w:t xml:space="preserve">（邀标单位）的 </w:t>
      </w:r>
      <w:r>
        <w:rPr>
          <w:rFonts w:ascii="宋体" w:hAnsi="宋体" w:hint="eastAsia"/>
          <w:sz w:val="28"/>
          <w:szCs w:val="28"/>
          <w:u w:val="single"/>
        </w:rPr>
        <w:t xml:space="preserve">        </w:t>
      </w:r>
      <w:r>
        <w:rPr>
          <w:rFonts w:ascii="宋体" w:hAnsi="宋体" w:hint="eastAsia"/>
          <w:sz w:val="28"/>
          <w:szCs w:val="28"/>
        </w:rPr>
        <w:t>（工程名称）的投标活动。代理人在开标、评标、合同谈判过程中所签署的一切文件和处理与之有关的一切事务，我均予承认。</w:t>
      </w:r>
    </w:p>
    <w:p>
      <w:pPr>
        <w:pStyle w:val="style0"/>
        <w:ind w:firstLine="560" w:firstLineChars="200"/>
        <w:rPr>
          <w:rFonts w:ascii="宋体" w:hAnsi="宋体"/>
          <w:sz w:val="28"/>
          <w:szCs w:val="28"/>
        </w:rPr>
      </w:pPr>
    </w:p>
    <w:p>
      <w:pPr>
        <w:pStyle w:val="style0"/>
        <w:rPr>
          <w:rFonts w:ascii="宋体" w:hAnsi="宋体"/>
          <w:sz w:val="28"/>
          <w:szCs w:val="28"/>
        </w:rPr>
      </w:pPr>
      <w:r>
        <w:rPr>
          <w:rFonts w:ascii="宋体" w:hAnsi="宋体" w:hint="eastAsia"/>
          <w:sz w:val="28"/>
          <w:szCs w:val="28"/>
        </w:rPr>
        <w:t>代理人：              性别：                  年龄：</w:t>
      </w:r>
    </w:p>
    <w:p>
      <w:pPr>
        <w:pStyle w:val="style0"/>
        <w:rPr>
          <w:rFonts w:ascii="宋体" w:hAnsi="宋体"/>
          <w:sz w:val="28"/>
          <w:szCs w:val="28"/>
        </w:rPr>
      </w:pPr>
      <w:r>
        <w:rPr>
          <w:rFonts w:ascii="宋体" w:hAnsi="宋体" w:hint="eastAsia"/>
          <w:sz w:val="28"/>
          <w:szCs w:val="28"/>
        </w:rPr>
        <w:t>单  位：              部门：                  职位：</w:t>
      </w:r>
    </w:p>
    <w:p>
      <w:pPr>
        <w:pStyle w:val="style0"/>
        <w:rPr>
          <w:rFonts w:ascii="宋体" w:hAnsi="宋体"/>
          <w:sz w:val="28"/>
          <w:szCs w:val="28"/>
        </w:rPr>
      </w:pPr>
    </w:p>
    <w:p>
      <w:pPr>
        <w:pStyle w:val="style0"/>
        <w:rPr>
          <w:rFonts w:ascii="宋体" w:hAnsi="宋体"/>
          <w:sz w:val="28"/>
          <w:szCs w:val="28"/>
        </w:rPr>
      </w:pPr>
      <w:r>
        <w:rPr>
          <w:rFonts w:ascii="宋体" w:hAnsi="宋体" w:hint="eastAsia"/>
          <w:sz w:val="28"/>
          <w:szCs w:val="28"/>
        </w:rPr>
        <w:t>代理人无转委托权，特此委托。</w:t>
      </w: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r>
        <w:rPr>
          <w:rFonts w:ascii="宋体" w:hAnsi="宋体" w:hint="eastAsia"/>
          <w:sz w:val="28"/>
          <w:szCs w:val="28"/>
        </w:rPr>
        <w:t>投标单位（盖章）</w:t>
      </w: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r>
        <w:rPr>
          <w:rFonts w:ascii="宋体" w:hAnsi="宋体" w:hint="eastAsia"/>
          <w:sz w:val="28"/>
          <w:szCs w:val="28"/>
        </w:rPr>
        <w:t xml:space="preserve">投标单位（盖章）                   </w:t>
      </w:r>
    </w:p>
    <w:p>
      <w:pPr>
        <w:pStyle w:val="style0"/>
        <w:ind w:firstLine="560" w:firstLineChars="200"/>
        <w:rPr>
          <w:rFonts w:ascii="宋体" w:hAnsi="宋体"/>
          <w:sz w:val="28"/>
          <w:szCs w:val="28"/>
        </w:rPr>
      </w:pPr>
      <w:r>
        <w:rPr>
          <w:rFonts w:ascii="宋体" w:hAnsi="宋体" w:hint="eastAsia"/>
          <w:sz w:val="28"/>
          <w:szCs w:val="28"/>
        </w:rPr>
        <w:t xml:space="preserve">                                          日期</w:t>
      </w:r>
    </w:p>
    <w:p>
      <w:pPr>
        <w:pStyle w:val="style0"/>
        <w:ind w:firstLine="480" w:firstLineChars="200"/>
        <w:rPr>
          <w:rFonts w:ascii="宋体" w:hAnsi="宋体"/>
          <w:sz w:val="24"/>
        </w:rPr>
      </w:pPr>
      <w:r>
        <w:rPr>
          <w:rFonts w:ascii="宋体" w:hAnsi="宋体" w:hint="eastAsia"/>
          <w:sz w:val="24"/>
        </w:rPr>
        <w:t>注：委托代理人身份证复印件，复印件加盖投标单位公章</w:t>
      </w:r>
    </w:p>
    <w:p>
      <w:pPr>
        <w:pStyle w:val="style0"/>
        <w:rPr>
          <w:rFonts w:ascii="宋体" w:hAnsi="宋体"/>
          <w:sz w:val="28"/>
          <w:szCs w:val="28"/>
        </w:rPr>
      </w:pPr>
    </w:p>
    <w:p>
      <w:pPr>
        <w:pStyle w:val="style0"/>
        <w:rPr>
          <w:rFonts w:ascii="宋体" w:hAnsi="宋体"/>
          <w:sz w:val="28"/>
          <w:szCs w:val="28"/>
        </w:rPr>
      </w:pPr>
    </w:p>
    <w:p>
      <w:pPr>
        <w:pStyle w:val="style0"/>
        <w:numPr>
          <w:ilvl w:val="0"/>
          <w:numId w:val="4"/>
        </w:numPr>
        <w:rPr>
          <w:rFonts w:ascii="宋体" w:hAnsi="宋体"/>
          <w:sz w:val="28"/>
          <w:szCs w:val="28"/>
        </w:rPr>
      </w:pPr>
      <w:r>
        <w:rPr>
          <w:rFonts w:ascii="宋体" w:hAnsi="宋体" w:hint="eastAsia"/>
          <w:sz w:val="28"/>
          <w:szCs w:val="28"/>
        </w:rPr>
        <w:t>营业执照、税务登记证及组织机构代码证（复印件加盖公章）</w:t>
      </w: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bookmarkStart w:id="3" w:name="bookmark226"/>
    <w:bookmarkStart w:id="4" w:name="bookmark227"/>
    <w:bookmarkStart w:id="5" w:name="bookmark225"/>
    <w:p>
      <w:pPr>
        <w:pStyle w:val="style0"/>
        <w:keepNext/>
        <w:keepLines/>
        <w:spacing w:after="120"/>
        <w:jc w:val="center"/>
        <w:outlineLvl w:val="1"/>
        <w:rPr>
          <w:rFonts w:ascii="宋体" w:hAnsi="宋体"/>
          <w:color w:val="000000"/>
          <w:sz w:val="32"/>
          <w:szCs w:val="32"/>
          <w:lang w:val="zh-TW" w:bidi="zh-TW" w:eastAsia="zh-TW"/>
        </w:rPr>
      </w:pPr>
      <w:r>
        <w:rPr>
          <w:rFonts w:ascii="宋体" w:hAnsi="宋体"/>
          <w:color w:val="000000"/>
          <w:sz w:val="30"/>
          <w:szCs w:val="30"/>
          <w:lang w:val="zh-CN" w:bidi="zh-CN"/>
        </w:rPr>
        <w:t>（</w:t>
      </w:r>
      <w:r>
        <w:rPr>
          <w:rFonts w:ascii="宋体" w:hAnsi="宋体" w:hint="eastAsia"/>
          <w:color w:val="000000"/>
          <w:sz w:val="30"/>
          <w:szCs w:val="30"/>
          <w:lang w:bidi="zh-CN"/>
        </w:rPr>
        <w:t>4</w:t>
      </w:r>
      <w:r>
        <w:rPr>
          <w:rFonts w:ascii="宋体" w:hAnsi="宋体"/>
          <w:color w:val="000000"/>
          <w:sz w:val="30"/>
          <w:szCs w:val="30"/>
          <w:lang w:val="zh-CN" w:bidi="zh-CN"/>
        </w:rPr>
        <w:t>）</w:t>
      </w:r>
      <w:r>
        <w:rPr>
          <w:rFonts w:ascii="宋体" w:hAnsi="宋体"/>
          <w:color w:val="000000"/>
          <w:sz w:val="32"/>
          <w:szCs w:val="32"/>
          <w:lang w:val="zh-TW" w:bidi="zh-TW" w:eastAsia="zh-TW"/>
        </w:rPr>
        <w:t>单位概况</w:t>
      </w:r>
      <w:bookmarkEnd w:id="3"/>
      <w:bookmarkEnd w:id="4"/>
      <w:bookmarkEnd w:id="5"/>
    </w:p>
    <w:tbl>
      <w:tblPr>
        <w:tblW w:w="9715" w:type="dxa"/>
        <w:jc w:val="center"/>
        <w:tblLayout w:type="fixed"/>
        <w:tblCellMar>
          <w:left w:w="10" w:type="dxa"/>
          <w:right w:w="10" w:type="dxa"/>
        </w:tblCellMar>
        <w:tblLook w:val="04A0" w:firstRow="1" w:lastRow="0" w:firstColumn="1" w:lastColumn="0" w:noHBand="0" w:noVBand="1"/>
      </w:tblPr>
      <w:tblGrid>
        <w:gridCol w:w="922"/>
        <w:gridCol w:w="725"/>
        <w:gridCol w:w="1421"/>
        <w:gridCol w:w="1603"/>
        <w:gridCol w:w="1084"/>
        <w:gridCol w:w="1258"/>
        <w:gridCol w:w="2702"/>
      </w:tblGrid>
      <w:tr>
        <w:trPr>
          <w:trHeight w:val="840" w:hRule="exact"/>
          <w:jc w:val="center"/>
        </w:trPr>
        <w:tc>
          <w:tcPr>
            <w:tcW w:w="1647" w:type="dxa"/>
            <w:gridSpan w:val="2"/>
            <w:tcBorders>
              <w:top w:val="single" w:sz="4" w:space="0" w:color="auto"/>
              <w:left w:val="single" w:sz="4" w:space="0" w:color="auto"/>
            </w:tcBorders>
            <w:shd w:val="clear" w:color="auto" w:fill="ffffff"/>
            <w:vAlign w:val="center"/>
          </w:tcPr>
          <w:p>
            <w:pPr>
              <w:pStyle w:val="style0"/>
              <w:spacing w:lineRule="exact" w:line="398"/>
              <w:jc w:val="center"/>
              <w:rPr>
                <w:rFonts w:ascii="宋体" w:hAnsi="宋体"/>
                <w:color w:val="000000"/>
                <w:sz w:val="20"/>
                <w:szCs w:val="20"/>
                <w:lang w:val="zh-TW" w:bidi="zh-TW" w:eastAsia="zh-TW"/>
              </w:rPr>
            </w:pPr>
            <w:r>
              <w:rPr>
                <w:rFonts w:ascii="宋体" w:hAnsi="宋体" w:hint="eastAsia"/>
                <w:color w:val="000000"/>
                <w:sz w:val="20"/>
                <w:szCs w:val="20"/>
                <w:lang w:val="zh-TW" w:bidi="zh-TW"/>
              </w:rPr>
              <w:t>公司</w:t>
            </w:r>
            <w:r>
              <w:rPr>
                <w:rFonts w:ascii="宋体" w:hAnsi="宋体"/>
                <w:color w:val="000000"/>
                <w:sz w:val="20"/>
                <w:szCs w:val="20"/>
                <w:lang w:val="zh-TW" w:bidi="zh-TW" w:eastAsia="zh-TW"/>
              </w:rPr>
              <w:t>名称</w:t>
            </w:r>
          </w:p>
        </w:tc>
        <w:tc>
          <w:tcPr>
            <w:tcW w:w="4108" w:type="dxa"/>
            <w:gridSpan w:val="3"/>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258" w:type="dxa"/>
            <w:tcBorders>
              <w:top w:val="single" w:sz="4" w:space="0" w:color="auto"/>
              <w:left w:val="single" w:sz="4" w:space="0" w:color="auto"/>
            </w:tcBorders>
            <w:shd w:val="clear" w:color="auto" w:fill="ffffff"/>
            <w:vAlign w:val="center"/>
          </w:tcPr>
          <w:p>
            <w:pPr>
              <w:pStyle w:val="style0"/>
              <w:spacing w:lineRule="exact" w:line="403"/>
              <w:jc w:val="center"/>
              <w:rPr>
                <w:rFonts w:ascii="宋体" w:hAnsi="宋体"/>
                <w:color w:val="000000"/>
                <w:sz w:val="20"/>
                <w:szCs w:val="20"/>
                <w:lang w:val="zh-TW" w:bidi="zh-TW" w:eastAsia="zh-TW"/>
              </w:rPr>
            </w:pPr>
            <w:r>
              <w:rPr>
                <w:rFonts w:ascii="宋体" w:hAnsi="宋体"/>
                <w:color w:val="000000"/>
                <w:sz w:val="20"/>
                <w:szCs w:val="20"/>
                <w:lang w:val="zh-TW" w:bidi="zh-TW" w:eastAsia="zh-TW"/>
              </w:rPr>
              <w:t>法定代表人</w:t>
            </w:r>
          </w:p>
        </w:tc>
        <w:tc>
          <w:tcPr>
            <w:tcW w:w="2702" w:type="dxa"/>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816" w:hRule="exact"/>
          <w:jc w:val="center"/>
        </w:trPr>
        <w:tc>
          <w:tcPr>
            <w:tcW w:w="1647" w:type="dxa"/>
            <w:gridSpan w:val="2"/>
            <w:tcBorders>
              <w:top w:val="single" w:sz="4" w:space="0" w:color="auto"/>
              <w:left w:val="single" w:sz="4" w:space="0" w:color="auto"/>
            </w:tcBorders>
            <w:shd w:val="clear" w:color="auto" w:fill="ffffff"/>
            <w:vAlign w:val="center"/>
          </w:tcPr>
          <w:p>
            <w:pPr>
              <w:pStyle w:val="style0"/>
              <w:spacing w:lineRule="exact" w:line="403"/>
              <w:jc w:val="center"/>
              <w:rPr>
                <w:rFonts w:ascii="宋体" w:hAnsi="宋体"/>
                <w:color w:val="000000"/>
                <w:sz w:val="20"/>
                <w:szCs w:val="20"/>
                <w:lang w:val="zh-TW" w:bidi="zh-TW" w:eastAsia="zh-TW"/>
              </w:rPr>
            </w:pPr>
            <w:r>
              <w:rPr>
                <w:rFonts w:ascii="宋体" w:hAnsi="宋体"/>
                <w:color w:val="000000"/>
                <w:sz w:val="20"/>
                <w:szCs w:val="20"/>
                <w:lang w:val="zh-TW" w:bidi="zh-TW" w:eastAsia="zh-TW"/>
              </w:rPr>
              <w:t>所有制类别</w:t>
            </w:r>
          </w:p>
        </w:tc>
        <w:tc>
          <w:tcPr>
            <w:tcW w:w="4108" w:type="dxa"/>
            <w:gridSpan w:val="3"/>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258" w:type="dxa"/>
            <w:tcBorders>
              <w:top w:val="single" w:sz="4" w:space="0" w:color="auto"/>
              <w:left w:val="single" w:sz="4" w:space="0" w:color="auto"/>
            </w:tcBorders>
            <w:shd w:val="clear" w:color="auto" w:fill="ffffff"/>
            <w:vAlign w:val="center"/>
          </w:tcPr>
          <w:p>
            <w:pPr>
              <w:pStyle w:val="style0"/>
              <w:spacing w:lineRule="exact" w:line="403"/>
              <w:jc w:val="center"/>
              <w:rPr>
                <w:rFonts w:ascii="宋体" w:hAnsi="宋体"/>
                <w:color w:val="000000"/>
                <w:sz w:val="20"/>
                <w:szCs w:val="20"/>
                <w:lang w:val="zh-TW" w:bidi="zh-TW" w:eastAsia="zh-TW"/>
              </w:rPr>
            </w:pPr>
            <w:r>
              <w:rPr>
                <w:rFonts w:ascii="宋体" w:hAnsi="宋体"/>
                <w:color w:val="000000"/>
                <w:sz w:val="20"/>
                <w:szCs w:val="20"/>
                <w:lang w:val="zh-TW" w:bidi="zh-TW" w:eastAsia="zh-TW"/>
              </w:rPr>
              <w:t>资质等级</w:t>
            </w:r>
          </w:p>
        </w:tc>
        <w:tc>
          <w:tcPr>
            <w:tcW w:w="2702" w:type="dxa"/>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811" w:hRule="exact"/>
          <w:jc w:val="center"/>
        </w:trPr>
        <w:tc>
          <w:tcPr>
            <w:tcW w:w="1647" w:type="dxa"/>
            <w:gridSpan w:val="2"/>
            <w:tcBorders>
              <w:top w:val="single" w:sz="4" w:space="0" w:color="auto"/>
              <w:left w:val="single" w:sz="4" w:space="0" w:color="auto"/>
            </w:tcBorders>
            <w:shd w:val="clear" w:color="auto" w:fill="ffffff"/>
            <w:vAlign w:val="center"/>
          </w:tcPr>
          <w:p>
            <w:pPr>
              <w:pStyle w:val="style0"/>
              <w:ind w:firstLine="320"/>
              <w:jc w:val="center"/>
              <w:rPr>
                <w:rFonts w:ascii="宋体" w:hAnsi="宋体"/>
                <w:color w:val="000000"/>
                <w:sz w:val="20"/>
                <w:szCs w:val="20"/>
                <w:lang w:val="zh-TW" w:bidi="zh-TW" w:eastAsia="zh-TW"/>
              </w:rPr>
            </w:pPr>
            <w:r>
              <w:rPr>
                <w:rFonts w:ascii="宋体" w:hAnsi="宋体"/>
                <w:color w:val="000000"/>
                <w:sz w:val="20"/>
                <w:szCs w:val="20"/>
                <w:lang w:val="zh-TW" w:bidi="zh-TW" w:eastAsia="zh-TW"/>
              </w:rPr>
              <w:t>主管部门</w:t>
            </w:r>
          </w:p>
        </w:tc>
        <w:tc>
          <w:tcPr>
            <w:tcW w:w="4108" w:type="dxa"/>
            <w:gridSpan w:val="3"/>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258" w:type="dxa"/>
            <w:tcBorders>
              <w:top w:val="single" w:sz="4" w:space="0" w:color="auto"/>
              <w:left w:val="single" w:sz="4" w:space="0" w:color="auto"/>
            </w:tcBorders>
            <w:shd w:val="clear" w:color="auto" w:fill="ffffff"/>
            <w:vAlign w:val="center"/>
          </w:tcPr>
          <w:p>
            <w:pPr>
              <w:pStyle w:val="style0"/>
              <w:spacing w:lineRule="exact" w:line="394"/>
              <w:jc w:val="center"/>
              <w:rPr>
                <w:rFonts w:ascii="宋体" w:hAnsi="宋体"/>
                <w:color w:val="000000"/>
                <w:sz w:val="20"/>
                <w:szCs w:val="20"/>
                <w:lang w:val="zh-TW" w:bidi="zh-TW" w:eastAsia="zh-TW"/>
              </w:rPr>
            </w:pPr>
            <w:r>
              <w:rPr>
                <w:rFonts w:ascii="宋体" w:hAnsi="宋体"/>
                <w:color w:val="000000"/>
                <w:sz w:val="20"/>
                <w:szCs w:val="20"/>
                <w:lang w:val="zh-TW" w:bidi="zh-TW" w:eastAsia="zh-TW"/>
              </w:rPr>
              <w:t>经营范围</w:t>
            </w:r>
          </w:p>
        </w:tc>
        <w:tc>
          <w:tcPr>
            <w:tcW w:w="2702" w:type="dxa"/>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806" w:hRule="exact"/>
          <w:jc w:val="center"/>
        </w:trPr>
        <w:tc>
          <w:tcPr>
            <w:tcW w:w="1647" w:type="dxa"/>
            <w:gridSpan w:val="2"/>
            <w:tcBorders>
              <w:top w:val="single" w:sz="4" w:space="0" w:color="auto"/>
              <w:left w:val="single" w:sz="4" w:space="0" w:color="auto"/>
            </w:tcBorders>
            <w:shd w:val="clear" w:color="auto" w:fill="ffffff"/>
            <w:vAlign w:val="center"/>
          </w:tcPr>
          <w:p>
            <w:pPr>
              <w:pStyle w:val="style0"/>
              <w:jc w:val="center"/>
              <w:rPr>
                <w:rFonts w:ascii="宋体" w:hAnsi="宋体"/>
                <w:color w:val="000000"/>
                <w:sz w:val="20"/>
                <w:szCs w:val="20"/>
                <w:lang w:val="zh-TW" w:bidi="zh-TW" w:eastAsia="zh-TW"/>
              </w:rPr>
            </w:pPr>
            <w:r>
              <w:rPr>
                <w:rFonts w:ascii="宋体" w:hAnsi="宋体"/>
                <w:color w:val="000000"/>
                <w:sz w:val="20"/>
                <w:szCs w:val="20"/>
                <w:lang w:val="zh-TW" w:bidi="zh-TW" w:eastAsia="zh-TW"/>
              </w:rPr>
              <w:t>组建时间</w:t>
            </w:r>
          </w:p>
        </w:tc>
        <w:tc>
          <w:tcPr>
            <w:tcW w:w="4108" w:type="dxa"/>
            <w:gridSpan w:val="3"/>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258" w:type="dxa"/>
            <w:tcBorders>
              <w:top w:val="single" w:sz="4" w:space="0" w:color="auto"/>
              <w:left w:val="single" w:sz="4" w:space="0" w:color="auto"/>
            </w:tcBorders>
            <w:shd w:val="clear" w:color="auto" w:fill="ffffff"/>
            <w:vAlign w:val="center"/>
          </w:tcPr>
          <w:p>
            <w:pPr>
              <w:pStyle w:val="style0"/>
              <w:spacing w:lineRule="exact" w:line="394"/>
              <w:ind w:left="260"/>
              <w:jc w:val="center"/>
              <w:rPr>
                <w:rFonts w:ascii="宋体" w:hAnsi="宋体"/>
                <w:color w:val="000000"/>
                <w:sz w:val="20"/>
                <w:szCs w:val="20"/>
                <w:lang w:val="zh-TW" w:bidi="zh-TW" w:eastAsia="zh-TW"/>
              </w:rPr>
            </w:pPr>
            <w:r>
              <w:rPr>
                <w:rFonts w:ascii="宋体" w:hAnsi="宋体"/>
                <w:color w:val="000000"/>
                <w:sz w:val="20"/>
                <w:szCs w:val="20"/>
                <w:lang w:val="zh-TW" w:bidi="zh-TW" w:eastAsia="zh-TW"/>
              </w:rPr>
              <w:t>联系电话</w:t>
            </w:r>
          </w:p>
        </w:tc>
        <w:tc>
          <w:tcPr>
            <w:tcW w:w="2702" w:type="dxa"/>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816" w:hRule="exact"/>
          <w:jc w:val="center"/>
        </w:trPr>
        <w:tc>
          <w:tcPr>
            <w:tcW w:w="1647" w:type="dxa"/>
            <w:gridSpan w:val="2"/>
            <w:tcBorders>
              <w:top w:val="single" w:sz="4" w:space="0" w:color="auto"/>
              <w:left w:val="single" w:sz="4" w:space="0" w:color="auto"/>
            </w:tcBorders>
            <w:shd w:val="clear" w:color="auto" w:fill="ffffff"/>
            <w:vAlign w:val="center"/>
          </w:tcPr>
          <w:p>
            <w:pPr>
              <w:pStyle w:val="style0"/>
              <w:ind w:firstLine="320"/>
              <w:jc w:val="center"/>
              <w:rPr>
                <w:rFonts w:ascii="宋体" w:hAnsi="宋体"/>
                <w:color w:val="000000"/>
                <w:sz w:val="20"/>
                <w:szCs w:val="20"/>
                <w:lang w:val="zh-TW" w:bidi="zh-TW" w:eastAsia="zh-TW"/>
              </w:rPr>
            </w:pPr>
            <w:r>
              <w:rPr>
                <w:rFonts w:ascii="宋体" w:hAnsi="宋体"/>
                <w:color w:val="000000"/>
                <w:sz w:val="20"/>
                <w:szCs w:val="20"/>
                <w:lang w:val="zh-TW" w:bidi="zh-TW" w:eastAsia="zh-TW"/>
              </w:rPr>
              <w:t>固定资产</w:t>
            </w:r>
          </w:p>
        </w:tc>
        <w:tc>
          <w:tcPr>
            <w:tcW w:w="4108" w:type="dxa"/>
            <w:gridSpan w:val="3"/>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258" w:type="dxa"/>
            <w:tcBorders>
              <w:top w:val="single" w:sz="4" w:space="0" w:color="auto"/>
              <w:left w:val="single" w:sz="4" w:space="0" w:color="auto"/>
            </w:tcBorders>
            <w:shd w:val="clear" w:color="auto" w:fill="ffffff"/>
            <w:vAlign w:val="center"/>
          </w:tcPr>
          <w:p>
            <w:pPr>
              <w:pStyle w:val="style0"/>
              <w:spacing w:lineRule="exact" w:line="398"/>
              <w:jc w:val="center"/>
              <w:rPr>
                <w:rFonts w:ascii="宋体" w:hAnsi="宋体"/>
                <w:color w:val="000000"/>
                <w:sz w:val="20"/>
                <w:szCs w:val="20"/>
                <w:lang w:val="zh-TW" w:bidi="zh-TW" w:eastAsia="zh-TW"/>
              </w:rPr>
            </w:pPr>
            <w:r>
              <w:rPr>
                <w:rFonts w:ascii="宋体" w:hAnsi="宋体"/>
                <w:color w:val="000000"/>
                <w:sz w:val="20"/>
                <w:szCs w:val="20"/>
                <w:lang w:val="zh-TW" w:bidi="zh-TW" w:eastAsia="zh-TW"/>
              </w:rPr>
              <w:t>自有资金</w:t>
            </w:r>
          </w:p>
        </w:tc>
        <w:tc>
          <w:tcPr>
            <w:tcW w:w="2702" w:type="dxa"/>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571" w:hRule="exact"/>
          <w:jc w:val="center"/>
        </w:trPr>
        <w:tc>
          <w:tcPr>
            <w:tcW w:w="1647" w:type="dxa"/>
            <w:gridSpan w:val="2"/>
            <w:tcBorders>
              <w:top w:val="single" w:sz="4" w:space="0" w:color="auto"/>
              <w:left w:val="single" w:sz="4" w:space="0" w:color="auto"/>
            </w:tcBorders>
            <w:shd w:val="clear" w:color="auto" w:fill="ffffff"/>
            <w:vAlign w:val="center"/>
          </w:tcPr>
          <w:p>
            <w:pPr>
              <w:pStyle w:val="style0"/>
              <w:ind w:firstLine="320"/>
              <w:jc w:val="center"/>
              <w:rPr>
                <w:rFonts w:ascii="宋体" w:hAnsi="宋体"/>
                <w:color w:val="000000"/>
                <w:sz w:val="20"/>
                <w:szCs w:val="20"/>
                <w:lang w:val="zh-TW" w:bidi="zh-TW" w:eastAsia="zh-TW"/>
              </w:rPr>
            </w:pPr>
            <w:r>
              <w:rPr>
                <w:rFonts w:ascii="宋体" w:hAnsi="宋体"/>
                <w:color w:val="000000"/>
                <w:sz w:val="20"/>
                <w:szCs w:val="20"/>
                <w:lang w:val="zh-TW" w:bidi="zh-TW" w:eastAsia="zh-TW"/>
              </w:rPr>
              <w:t>开户银行</w:t>
            </w:r>
          </w:p>
        </w:tc>
        <w:tc>
          <w:tcPr>
            <w:tcW w:w="4108" w:type="dxa"/>
            <w:gridSpan w:val="3"/>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258" w:type="dxa"/>
            <w:tcBorders>
              <w:top w:val="single" w:sz="4" w:space="0" w:color="auto"/>
              <w:left w:val="single" w:sz="4" w:space="0" w:color="auto"/>
            </w:tcBorders>
            <w:shd w:val="clear" w:color="auto" w:fill="ffffff"/>
            <w:vAlign w:val="center"/>
          </w:tcPr>
          <w:p>
            <w:pPr>
              <w:pStyle w:val="style0"/>
              <w:jc w:val="center"/>
              <w:rPr>
                <w:rFonts w:ascii="宋体" w:hAnsi="宋体"/>
                <w:color w:val="000000"/>
                <w:sz w:val="20"/>
                <w:szCs w:val="20"/>
                <w:lang w:val="zh-TW" w:bidi="zh-TW" w:eastAsia="zh-TW"/>
              </w:rPr>
            </w:pPr>
            <w:r>
              <w:rPr>
                <w:rFonts w:ascii="宋体" w:hAnsi="宋体"/>
                <w:color w:val="000000"/>
                <w:sz w:val="20"/>
                <w:szCs w:val="20"/>
                <w:lang w:val="zh-TW" w:bidi="zh-TW" w:eastAsia="zh-TW"/>
              </w:rPr>
              <w:t>帐号</w:t>
            </w:r>
          </w:p>
        </w:tc>
        <w:tc>
          <w:tcPr>
            <w:tcW w:w="2702" w:type="dxa"/>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533" w:hRule="exact"/>
          <w:jc w:val="center"/>
        </w:trPr>
        <w:tc>
          <w:tcPr>
            <w:tcW w:w="922" w:type="dxa"/>
            <w:vMerge w:val="restart"/>
            <w:tcBorders>
              <w:top w:val="single" w:sz="4" w:space="0" w:color="auto"/>
              <w:left w:val="single" w:sz="4" w:space="0" w:color="auto"/>
            </w:tcBorders>
            <w:shd w:val="clear" w:color="auto" w:fill="ffffff"/>
            <w:vAlign w:val="center"/>
          </w:tcPr>
          <w:p>
            <w:pPr>
              <w:pStyle w:val="style0"/>
              <w:spacing w:after="540"/>
              <w:jc w:val="center"/>
              <w:rPr>
                <w:rFonts w:ascii="宋体" w:hAnsi="宋体"/>
                <w:color w:val="000000"/>
                <w:sz w:val="20"/>
                <w:szCs w:val="20"/>
                <w:lang w:val="zh-TW" w:bidi="zh-TW" w:eastAsia="zh-TW"/>
              </w:rPr>
            </w:pPr>
            <w:r>
              <w:rPr>
                <w:rFonts w:ascii="宋体" w:hAnsi="宋体"/>
                <w:color w:val="000000"/>
                <w:sz w:val="20"/>
                <w:szCs w:val="20"/>
                <w:lang w:val="zh-TW" w:bidi="zh-TW" w:eastAsia="zh-TW"/>
              </w:rPr>
              <w:t>单位</w:t>
            </w:r>
          </w:p>
          <w:p>
            <w:pPr>
              <w:pStyle w:val="style0"/>
              <w:jc w:val="center"/>
              <w:rPr>
                <w:rFonts w:ascii="宋体" w:hAnsi="宋体"/>
                <w:color w:val="000000"/>
                <w:sz w:val="20"/>
                <w:szCs w:val="20"/>
                <w:lang w:val="zh-TW" w:bidi="zh-TW" w:eastAsia="zh-TW"/>
              </w:rPr>
            </w:pPr>
            <w:r>
              <w:rPr>
                <w:rFonts w:ascii="宋体" w:hAnsi="宋体"/>
                <w:color w:val="000000"/>
                <w:sz w:val="20"/>
                <w:szCs w:val="20"/>
                <w:lang w:val="zh-TW" w:bidi="zh-TW" w:eastAsia="zh-TW"/>
              </w:rPr>
              <w:t>概况</w:t>
            </w:r>
          </w:p>
        </w:tc>
        <w:tc>
          <w:tcPr>
            <w:tcW w:w="725" w:type="dxa"/>
            <w:vMerge w:val="restart"/>
            <w:tcBorders>
              <w:top w:val="single" w:sz="4" w:space="0" w:color="auto"/>
              <w:left w:val="single" w:sz="4" w:space="0" w:color="auto"/>
            </w:tcBorders>
            <w:shd w:val="clear" w:color="auto" w:fill="ffffff"/>
            <w:vAlign w:val="center"/>
          </w:tcPr>
          <w:p>
            <w:pPr>
              <w:pStyle w:val="style0"/>
              <w:spacing w:lineRule="exact" w:line="402"/>
              <w:jc w:val="center"/>
              <w:rPr>
                <w:rFonts w:ascii="宋体" w:hAnsi="宋体"/>
                <w:color w:val="000000"/>
                <w:sz w:val="20"/>
                <w:szCs w:val="20"/>
                <w:lang w:val="zh-TW" w:bidi="zh-TW" w:eastAsia="zh-TW"/>
              </w:rPr>
            </w:pPr>
            <w:r>
              <w:rPr>
                <w:rFonts w:ascii="宋体" w:hAnsi="宋体"/>
                <w:color w:val="000000"/>
                <w:sz w:val="20"/>
                <w:szCs w:val="20"/>
                <w:lang w:val="zh-TW" w:bidi="zh-TW" w:eastAsia="zh-TW"/>
              </w:rPr>
              <w:t>管 理 机 构</w:t>
            </w:r>
          </w:p>
        </w:tc>
        <w:tc>
          <w:tcPr>
            <w:tcW w:w="1421" w:type="dxa"/>
            <w:tcBorders>
              <w:top w:val="single" w:sz="4" w:space="0" w:color="auto"/>
              <w:left w:val="single" w:sz="4" w:space="0" w:color="auto"/>
            </w:tcBorders>
            <w:shd w:val="clear" w:color="auto" w:fill="ffffff"/>
            <w:vAlign w:val="center"/>
          </w:tcPr>
          <w:p>
            <w:pPr>
              <w:pStyle w:val="style0"/>
              <w:jc w:val="center"/>
              <w:rPr>
                <w:rFonts w:ascii="宋体" w:hAnsi="宋体"/>
                <w:color w:val="000000"/>
                <w:sz w:val="20"/>
                <w:szCs w:val="20"/>
                <w:lang w:val="zh-TW" w:bidi="zh-TW"/>
              </w:rPr>
            </w:pPr>
            <w:r>
              <w:rPr>
                <w:rFonts w:ascii="宋体" w:hAnsi="宋体"/>
                <w:color w:val="000000"/>
                <w:sz w:val="20"/>
                <w:szCs w:val="20"/>
                <w:lang w:val="zh-TW" w:bidi="zh-TW" w:eastAsia="zh-TW"/>
              </w:rPr>
              <w:t>总</w:t>
            </w:r>
            <w:r>
              <w:rPr>
                <w:rFonts w:ascii="宋体" w:hAnsi="宋体" w:hint="eastAsia"/>
                <w:color w:val="000000"/>
                <w:sz w:val="20"/>
                <w:szCs w:val="20"/>
                <w:lang w:val="zh-TW" w:bidi="zh-TW"/>
              </w:rPr>
              <w:t>负责人</w:t>
            </w:r>
          </w:p>
        </w:tc>
        <w:tc>
          <w:tcPr>
            <w:tcW w:w="1603" w:type="dxa"/>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084" w:type="dxa"/>
            <w:vMerge w:val="restart"/>
            <w:tcBorders>
              <w:top w:val="single" w:sz="4" w:space="0" w:color="auto"/>
              <w:left w:val="single" w:sz="4" w:space="0" w:color="auto"/>
            </w:tcBorders>
            <w:shd w:val="clear" w:color="auto" w:fill="ffffff"/>
            <w:vAlign w:val="center"/>
          </w:tcPr>
          <w:p>
            <w:pPr>
              <w:pStyle w:val="style0"/>
              <w:spacing w:lineRule="exact" w:line="403"/>
              <w:ind w:firstLine="200" w:firstLineChars="100"/>
              <w:jc w:val="center"/>
              <w:rPr>
                <w:rFonts w:ascii="宋体" w:hAnsi="宋体"/>
                <w:color w:val="000000"/>
                <w:sz w:val="20"/>
                <w:szCs w:val="20"/>
                <w:lang w:bidi="zh-TW"/>
              </w:rPr>
            </w:pPr>
            <w:r>
              <w:rPr>
                <w:rFonts w:ascii="宋体" w:hAnsi="宋体" w:hint="eastAsia"/>
                <w:color w:val="000000"/>
                <w:sz w:val="20"/>
                <w:szCs w:val="20"/>
                <w:lang w:val="zh-TW" w:bidi="zh-TW"/>
              </w:rPr>
              <w:t>企业</w:t>
            </w:r>
            <w:r>
              <w:rPr>
                <w:rFonts w:ascii="宋体" w:hAnsi="宋体"/>
                <w:color w:val="000000"/>
                <w:sz w:val="20"/>
                <w:szCs w:val="20"/>
                <w:lang w:val="zh-TW" w:bidi="zh-TW" w:eastAsia="zh-TW"/>
              </w:rPr>
              <w:t>人员</w:t>
            </w:r>
          </w:p>
        </w:tc>
        <w:tc>
          <w:tcPr>
            <w:tcW w:w="3960" w:type="dxa"/>
            <w:gridSpan w:val="2"/>
            <w:vMerge w:val="restart"/>
            <w:tcBorders>
              <w:top w:val="single" w:sz="4" w:space="0" w:color="auto"/>
              <w:left w:val="single" w:sz="4" w:space="0" w:color="auto"/>
              <w:right w:val="single" w:sz="4" w:space="0" w:color="auto"/>
            </w:tcBorders>
            <w:shd w:val="clear" w:color="auto" w:fill="ffffff"/>
            <w:vAlign w:val="center"/>
          </w:tcPr>
          <w:p>
            <w:pPr>
              <w:pStyle w:val="style0"/>
              <w:tabs>
                <w:tab w:val="left" w:leader="none" w:pos="3188"/>
              </w:tabs>
              <w:ind w:firstLine="380"/>
              <w:jc w:val="center"/>
              <w:rPr>
                <w:rFonts w:ascii="宋体" w:hAnsi="宋体"/>
                <w:color w:val="000000"/>
                <w:sz w:val="20"/>
                <w:szCs w:val="20"/>
                <w:lang w:val="zh-TW" w:bidi="zh-TW" w:eastAsia="zh-TW"/>
              </w:rPr>
            </w:pPr>
            <w:r>
              <w:rPr>
                <w:rFonts w:ascii="宋体" w:hAnsi="宋体"/>
                <w:color w:val="000000"/>
                <w:sz w:val="20"/>
                <w:szCs w:val="20"/>
                <w:lang w:val="zh-TW" w:bidi="zh-TW" w:eastAsia="zh-TW"/>
              </w:rPr>
              <w:tab/>
            </w:r>
            <w:r>
              <w:rPr>
                <w:rFonts w:ascii="宋体" w:hAnsi="宋体"/>
                <w:color w:val="000000"/>
                <w:sz w:val="20"/>
                <w:szCs w:val="20"/>
                <w:lang w:val="zh-TW" w:bidi="zh-TW" w:eastAsia="zh-TW"/>
              </w:rPr>
              <w:t>人</w:t>
            </w:r>
          </w:p>
          <w:p>
            <w:pPr>
              <w:pStyle w:val="style0"/>
              <w:tabs>
                <w:tab w:val="left" w:leader="none" w:pos="3255"/>
              </w:tabs>
              <w:ind w:firstLine="380"/>
              <w:rPr>
                <w:rFonts w:ascii="宋体" w:hAnsi="宋体"/>
                <w:color w:val="000000"/>
                <w:sz w:val="20"/>
                <w:szCs w:val="20"/>
                <w:lang w:val="zh-TW" w:bidi="zh-TW"/>
              </w:rPr>
            </w:pPr>
          </w:p>
        </w:tc>
      </w:tr>
      <w:tr>
        <w:tblPrEx/>
        <w:trPr>
          <w:trHeight w:val="533"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725"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1421" w:type="dxa"/>
            <w:tcBorders>
              <w:top w:val="single" w:sz="4" w:space="0" w:color="auto"/>
              <w:left w:val="single" w:sz="4" w:space="0" w:color="auto"/>
            </w:tcBorders>
            <w:shd w:val="clear" w:color="auto" w:fill="ffffff"/>
            <w:vAlign w:val="center"/>
          </w:tcPr>
          <w:p>
            <w:pPr>
              <w:pStyle w:val="style0"/>
              <w:jc w:val="center"/>
              <w:rPr>
                <w:rFonts w:ascii="宋体" w:hAnsi="宋体"/>
                <w:color w:val="000000"/>
                <w:sz w:val="20"/>
                <w:szCs w:val="20"/>
                <w:lang w:val="zh-TW" w:bidi="zh-TW" w:eastAsia="zh-TW"/>
              </w:rPr>
            </w:pPr>
            <w:r>
              <w:rPr>
                <w:rFonts w:ascii="宋体" w:hAnsi="宋体" w:hint="eastAsia"/>
                <w:color w:val="000000"/>
                <w:sz w:val="20"/>
                <w:szCs w:val="20"/>
                <w:lang w:val="zh-TW" w:bidi="zh-TW"/>
              </w:rPr>
              <w:t>项目</w:t>
            </w:r>
            <w:r>
              <w:rPr>
                <w:rFonts w:ascii="宋体" w:hAnsi="宋体"/>
                <w:color w:val="000000"/>
                <w:sz w:val="20"/>
                <w:szCs w:val="20"/>
                <w:lang w:val="zh-TW" w:bidi="zh-TW" w:eastAsia="zh-TW"/>
              </w:rPr>
              <w:t>负责人</w:t>
            </w:r>
          </w:p>
        </w:tc>
        <w:tc>
          <w:tcPr>
            <w:tcW w:w="1603" w:type="dxa"/>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084"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3960" w:type="dxa"/>
            <w:gridSpan w:val="2"/>
            <w:vMerge w:val="continue"/>
            <w:tcBorders>
              <w:left w:val="single" w:sz="4" w:space="0" w:color="auto"/>
              <w:right w:val="single" w:sz="4" w:space="0" w:color="auto"/>
            </w:tcBorders>
            <w:shd w:val="clear" w:color="auto" w:fill="ffffff"/>
            <w:vAlign w:val="center"/>
          </w:tcPr>
          <w:p>
            <w:pPr>
              <w:pStyle w:val="style0"/>
              <w:tabs>
                <w:tab w:val="left" w:leader="none" w:pos="3255"/>
              </w:tabs>
              <w:ind w:firstLine="380"/>
              <w:jc w:val="center"/>
              <w:rPr>
                <w:rFonts w:ascii="宋体" w:hAnsi="宋体"/>
                <w:color w:val="000000"/>
                <w:sz w:val="20"/>
                <w:szCs w:val="20"/>
                <w:lang w:val="zh-TW" w:bidi="zh-TW" w:eastAsia="zh-TW"/>
              </w:rPr>
            </w:pPr>
          </w:p>
        </w:tc>
      </w:tr>
      <w:tr>
        <w:tblPrEx/>
        <w:trPr>
          <w:trHeight w:val="509"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725"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1421" w:type="dxa"/>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603" w:type="dxa"/>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084"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3960" w:type="dxa"/>
            <w:gridSpan w:val="2"/>
            <w:vMerge w:val="continue"/>
            <w:tcBorders>
              <w:left w:val="single" w:sz="4" w:space="0" w:color="auto"/>
              <w:right w:val="single" w:sz="4" w:space="0" w:color="auto"/>
            </w:tcBorders>
            <w:shd w:val="clear" w:color="auto" w:fill="ffffff"/>
            <w:vAlign w:val="center"/>
          </w:tcPr>
          <w:p>
            <w:pPr>
              <w:pStyle w:val="style0"/>
              <w:tabs>
                <w:tab w:val="left" w:leader="none" w:pos="3188"/>
              </w:tabs>
              <w:ind w:firstLine="380"/>
              <w:jc w:val="center"/>
              <w:rPr>
                <w:rFonts w:ascii="宋体" w:hAnsi="宋体"/>
                <w:color w:val="000000"/>
                <w:sz w:val="20"/>
                <w:szCs w:val="20"/>
                <w:lang w:val="zh-TW" w:bidi="zh-TW" w:eastAsia="zh-TW"/>
              </w:rPr>
            </w:pPr>
          </w:p>
        </w:tc>
      </w:tr>
      <w:tr>
        <w:tblPrEx/>
        <w:trPr>
          <w:trHeight w:val="518"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725"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1421" w:type="dxa"/>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603" w:type="dxa"/>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1084"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3960" w:type="dxa"/>
            <w:gridSpan w:val="2"/>
            <w:vMerge w:val="continue"/>
            <w:tcBorders>
              <w:left w:val="single" w:sz="4" w:space="0" w:color="auto"/>
              <w:right w:val="single" w:sz="4" w:space="0" w:color="auto"/>
            </w:tcBorders>
            <w:shd w:val="clear" w:color="auto" w:fill="ffffff"/>
            <w:vAlign w:val="center"/>
          </w:tcPr>
          <w:p>
            <w:pPr>
              <w:pStyle w:val="style0"/>
              <w:tabs>
                <w:tab w:val="left" w:leader="none" w:pos="3255"/>
              </w:tabs>
              <w:ind w:firstLine="380"/>
              <w:jc w:val="center"/>
              <w:rPr>
                <w:rFonts w:ascii="宋体" w:hAnsi="宋体"/>
                <w:color w:val="000000"/>
                <w:sz w:val="20"/>
                <w:szCs w:val="20"/>
                <w:lang w:val="zh-TW" w:bidi="zh-TW" w:eastAsia="zh-TW"/>
              </w:rPr>
            </w:pPr>
          </w:p>
        </w:tc>
      </w:tr>
      <w:tr>
        <w:tblPrEx/>
        <w:trPr>
          <w:trHeight w:val="811" w:hRule="exact"/>
          <w:jc w:val="center"/>
        </w:trPr>
        <w:tc>
          <w:tcPr>
            <w:tcW w:w="922" w:type="dxa"/>
            <w:vMerge w:val="restart"/>
            <w:tcBorders>
              <w:top w:val="single" w:sz="4" w:space="0" w:color="auto"/>
              <w:left w:val="single" w:sz="4" w:space="0" w:color="auto"/>
            </w:tcBorders>
            <w:shd w:val="clear" w:color="auto" w:fill="ffffff"/>
            <w:vAlign w:val="center"/>
          </w:tcPr>
          <w:p>
            <w:pPr>
              <w:pStyle w:val="style0"/>
              <w:spacing w:lineRule="exact" w:line="397"/>
              <w:jc w:val="center"/>
              <w:rPr>
                <w:rFonts w:ascii="宋体" w:hAnsi="宋体"/>
                <w:color w:val="000000"/>
                <w:sz w:val="20"/>
                <w:szCs w:val="20"/>
                <w:lang w:val="zh-TW" w:bidi="zh-TW" w:eastAsia="zh-TW"/>
              </w:rPr>
            </w:pPr>
            <w:r>
              <w:rPr>
                <w:rFonts w:ascii="宋体" w:hAnsi="宋体"/>
                <w:color w:val="000000"/>
                <w:sz w:val="20"/>
                <w:szCs w:val="20"/>
                <w:lang w:val="zh-TW" w:bidi="zh-TW" w:eastAsia="zh-TW"/>
              </w:rPr>
              <w:t>拟派</w:t>
            </w:r>
            <w:r>
              <w:rPr>
                <w:rFonts w:ascii="宋体" w:hAnsi="宋体" w:hint="eastAsia"/>
                <w:color w:val="000000"/>
                <w:sz w:val="20"/>
                <w:szCs w:val="20"/>
                <w:lang w:val="zh-TW" w:bidi="zh-TW"/>
              </w:rPr>
              <w:t>顾问服务人员</w:t>
            </w:r>
            <w:r>
              <w:rPr>
                <w:rFonts w:ascii="宋体" w:hAnsi="宋体"/>
                <w:color w:val="000000"/>
                <w:sz w:val="20"/>
                <w:szCs w:val="20"/>
                <w:lang w:val="zh-TW" w:bidi="zh-TW" w:eastAsia="zh-TW"/>
              </w:rPr>
              <w:t>组织结构</w:t>
            </w:r>
          </w:p>
        </w:tc>
        <w:tc>
          <w:tcPr>
            <w:tcW w:w="2146" w:type="dxa"/>
            <w:gridSpan w:val="2"/>
            <w:tcBorders>
              <w:top w:val="single" w:sz="4" w:space="0" w:color="auto"/>
              <w:left w:val="single" w:sz="4" w:space="0" w:color="auto"/>
            </w:tcBorders>
            <w:shd w:val="clear" w:color="auto" w:fill="ffffff"/>
            <w:vAlign w:val="center"/>
          </w:tcPr>
          <w:p>
            <w:pPr>
              <w:pStyle w:val="style0"/>
              <w:jc w:val="center"/>
              <w:rPr>
                <w:rFonts w:ascii="宋体" w:hAnsi="宋体"/>
                <w:color w:val="000000"/>
                <w:sz w:val="20"/>
                <w:szCs w:val="20"/>
                <w:lang w:val="zh-TW" w:bidi="zh-TW" w:eastAsia="zh-TW"/>
              </w:rPr>
            </w:pPr>
            <w:r>
              <w:rPr>
                <w:rFonts w:ascii="宋体" w:hAnsi="宋体"/>
                <w:color w:val="000000"/>
                <w:sz w:val="20"/>
                <w:szCs w:val="20"/>
                <w:lang w:val="zh-TW" w:bidi="zh-TW" w:eastAsia="zh-TW"/>
              </w:rPr>
              <w:t>姓 名</w:t>
            </w:r>
          </w:p>
        </w:tc>
        <w:tc>
          <w:tcPr>
            <w:tcW w:w="2687" w:type="dxa"/>
            <w:gridSpan w:val="2"/>
            <w:tcBorders>
              <w:top w:val="single" w:sz="4" w:space="0" w:color="auto"/>
              <w:left w:val="single" w:sz="4" w:space="0" w:color="auto"/>
            </w:tcBorders>
            <w:shd w:val="clear" w:color="auto" w:fill="ffffff"/>
            <w:vAlign w:val="center"/>
          </w:tcPr>
          <w:p>
            <w:pPr>
              <w:pStyle w:val="style0"/>
              <w:jc w:val="center"/>
              <w:rPr>
                <w:rFonts w:ascii="宋体" w:hAnsi="宋体"/>
                <w:color w:val="000000"/>
                <w:sz w:val="20"/>
                <w:szCs w:val="20"/>
                <w:lang w:val="zh-TW" w:bidi="zh-TW" w:eastAsia="zh-TW"/>
              </w:rPr>
            </w:pPr>
            <w:r>
              <w:rPr>
                <w:rFonts w:ascii="宋体" w:hAnsi="宋体"/>
                <w:color w:val="000000"/>
                <w:sz w:val="20"/>
                <w:szCs w:val="20"/>
                <w:lang w:val="zh-TW" w:bidi="zh-TW" w:eastAsia="zh-TW"/>
              </w:rPr>
              <w:t>职务</w:t>
            </w:r>
          </w:p>
        </w:tc>
        <w:tc>
          <w:tcPr>
            <w:tcW w:w="3960" w:type="dxa"/>
            <w:gridSpan w:val="2"/>
            <w:tcBorders>
              <w:top w:val="single" w:sz="4" w:space="0" w:color="auto"/>
              <w:left w:val="single" w:sz="4" w:space="0" w:color="auto"/>
              <w:right w:val="single" w:sz="4" w:space="0" w:color="auto"/>
            </w:tcBorders>
            <w:shd w:val="clear" w:color="auto" w:fill="ffffff"/>
            <w:vAlign w:val="center"/>
          </w:tcPr>
          <w:p>
            <w:pPr>
              <w:pStyle w:val="style0"/>
              <w:jc w:val="center"/>
              <w:rPr>
                <w:rFonts w:ascii="宋体" w:hAnsi="宋体"/>
                <w:color w:val="000000"/>
                <w:sz w:val="20"/>
                <w:szCs w:val="20"/>
                <w:lang w:val="zh-TW" w:bidi="zh-TW" w:eastAsia="zh-TW"/>
              </w:rPr>
            </w:pPr>
            <w:r>
              <w:rPr>
                <w:rFonts w:ascii="宋体" w:hAnsi="宋体" w:hint="eastAsia"/>
                <w:color w:val="000000"/>
                <w:sz w:val="20"/>
                <w:szCs w:val="20"/>
                <w:lang w:val="zh-TW" w:bidi="zh-TW"/>
              </w:rPr>
              <w:t>负责板块</w:t>
            </w:r>
          </w:p>
        </w:tc>
      </w:tr>
      <w:tr>
        <w:tblPrEx/>
        <w:trPr>
          <w:trHeight w:val="442"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2146"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2687"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3960" w:type="dxa"/>
            <w:gridSpan w:val="2"/>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446"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2146"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2687"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3960" w:type="dxa"/>
            <w:gridSpan w:val="2"/>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446"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2146"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2687"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3960" w:type="dxa"/>
            <w:gridSpan w:val="2"/>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437"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2146"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2687"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3960" w:type="dxa"/>
            <w:gridSpan w:val="2"/>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442"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2146"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2687"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3960" w:type="dxa"/>
            <w:gridSpan w:val="2"/>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437"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2146"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2687"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3960" w:type="dxa"/>
            <w:gridSpan w:val="2"/>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442"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2146"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2687" w:type="dxa"/>
            <w:gridSpan w:val="2"/>
            <w:tcBorders>
              <w:top w:val="single" w:sz="4" w:space="0" w:color="auto"/>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3960" w:type="dxa"/>
            <w:gridSpan w:val="2"/>
            <w:tcBorders>
              <w:top w:val="single" w:sz="4" w:space="0" w:color="auto"/>
              <w:left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456" w:hRule="exact"/>
          <w:jc w:val="center"/>
        </w:trPr>
        <w:tc>
          <w:tcPr>
            <w:tcW w:w="922" w:type="dxa"/>
            <w:vMerge w:val="continue"/>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2146" w:type="dxa"/>
            <w:gridSpan w:val="2"/>
            <w:tcBorders>
              <w:top w:val="single" w:sz="4" w:space="0" w:color="auto"/>
              <w:left w:val="single" w:sz="4" w:space="0" w:color="auto"/>
              <w:bottom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2687" w:type="dxa"/>
            <w:gridSpan w:val="2"/>
            <w:tcBorders>
              <w:top w:val="single" w:sz="4" w:space="0" w:color="auto"/>
              <w:left w:val="single" w:sz="4" w:space="0" w:color="auto"/>
              <w:bottom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456" w:hRule="exact"/>
          <w:jc w:val="center"/>
        </w:trPr>
        <w:tc>
          <w:tcPr>
            <w:tcW w:w="922" w:type="dxa"/>
            <w:tcBorders>
              <w:lef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24"/>
                <w:lang w:bidi="en-US" w:eastAsia="en-US"/>
              </w:rPr>
            </w:pPr>
          </w:p>
        </w:tc>
        <w:tc>
          <w:tcPr>
            <w:tcW w:w="2146" w:type="dxa"/>
            <w:gridSpan w:val="2"/>
            <w:tcBorders>
              <w:top w:val="single" w:sz="4" w:space="0" w:color="auto"/>
              <w:left w:val="single" w:sz="4" w:space="0" w:color="auto"/>
              <w:bottom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2687" w:type="dxa"/>
            <w:gridSpan w:val="2"/>
            <w:tcBorders>
              <w:top w:val="single" w:sz="4" w:space="0" w:color="auto"/>
              <w:left w:val="single" w:sz="4" w:space="0" w:color="auto"/>
              <w:bottom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pPr>
              <w:pStyle w:val="style0"/>
              <w:jc w:val="center"/>
              <w:rPr>
                <w:rFonts w:ascii="Times New Roman" w:cs="Times New Roman" w:eastAsia="Times New Roman" w:hAnsi="Times New Roman"/>
                <w:color w:val="000000"/>
                <w:kern w:val="0"/>
                <w:sz w:val="10"/>
                <w:szCs w:val="10"/>
                <w:lang w:bidi="en-US" w:eastAsia="en-US"/>
              </w:rPr>
            </w:pPr>
          </w:p>
        </w:tc>
      </w:tr>
      <w:tr>
        <w:tblPrEx/>
        <w:trPr>
          <w:trHeight w:val="2280" w:hRule="exact"/>
          <w:jc w:val="center"/>
        </w:trPr>
        <w:tc>
          <w:tcPr>
            <w:tcW w:w="9715" w:type="dxa"/>
            <w:gridSpan w:val="7"/>
            <w:tcBorders>
              <w:left w:val="single" w:sz="4" w:space="0" w:color="auto"/>
              <w:right w:val="single" w:sz="4" w:space="0" w:color="auto"/>
            </w:tcBorders>
            <w:shd w:val="clear" w:color="auto" w:fill="ffffff"/>
            <w:vAlign w:val="center"/>
          </w:tcPr>
          <w:p>
            <w:pPr>
              <w:pStyle w:val="style4097"/>
              <w:spacing w:after="7520" w:lineRule="auto" w:line="240"/>
              <w:ind w:firstLine="680"/>
              <w:jc w:val="left"/>
              <w:rPr/>
            </w:pPr>
            <w:r>
              <w:rPr>
                <w:rFonts w:ascii="Times New Roman" w:cs="Times New Roman" w:hAnsi="Times New Roman" w:hint="eastAsia"/>
                <w:color w:val="000000"/>
                <w:kern w:val="0"/>
                <w:sz w:val="10"/>
                <w:szCs w:val="10"/>
                <w:lang w:bidi="en-US" w:eastAsia="zh-CN"/>
              </w:rPr>
              <w:tab/>
            </w:r>
            <w:r>
              <w:rPr>
                <w:color w:val="000000"/>
              </w:rPr>
              <w:t>单位简历及承担该项</w:t>
            </w:r>
            <w:r>
              <w:rPr>
                <w:rFonts w:hint="eastAsia"/>
                <w:color w:val="000000"/>
                <w:lang w:eastAsia="zh-CN"/>
              </w:rPr>
              <w:t>项目</w:t>
            </w:r>
            <w:r>
              <w:rPr>
                <w:color w:val="000000"/>
              </w:rPr>
              <w:t>的优势:</w:t>
            </w:r>
          </w:p>
          <w:p>
            <w:pPr>
              <w:pStyle w:val="style0"/>
              <w:tabs>
                <w:tab w:val="left" w:leader="none" w:pos="675"/>
              </w:tabs>
              <w:jc w:val="left"/>
              <w:rPr>
                <w:rFonts w:ascii="Times New Roman" w:cs="Times New Roman" w:hAnsi="Times New Roman"/>
                <w:color w:val="000000"/>
                <w:kern w:val="0"/>
                <w:sz w:val="10"/>
                <w:szCs w:val="10"/>
                <w:lang w:bidi="en-US"/>
              </w:rPr>
            </w:pPr>
          </w:p>
        </w:tc>
      </w:tr>
      <w:tr>
        <w:tblPrEx/>
        <w:trPr>
          <w:trHeight w:val="2280" w:hRule="exact"/>
          <w:jc w:val="center"/>
        </w:trPr>
        <w:tc>
          <w:tcPr>
            <w:tcW w:w="9715" w:type="dxa"/>
            <w:gridSpan w:val="7"/>
            <w:tcBorders>
              <w:left w:val="single" w:sz="4" w:space="0" w:color="auto"/>
              <w:right w:val="single" w:sz="4" w:space="0" w:color="auto"/>
            </w:tcBorders>
            <w:shd w:val="clear" w:color="auto" w:fill="ffffff"/>
            <w:vAlign w:val="center"/>
          </w:tcPr>
          <w:p>
            <w:pPr>
              <w:pStyle w:val="style0"/>
              <w:tabs>
                <w:tab w:val="left" w:leader="none" w:pos="675"/>
              </w:tabs>
              <w:jc w:val="left"/>
              <w:rPr>
                <w:rFonts w:ascii="Times New Roman" w:cs="Times New Roman" w:hAnsi="Times New Roman"/>
                <w:color w:val="000000"/>
                <w:kern w:val="0"/>
                <w:sz w:val="10"/>
                <w:szCs w:val="10"/>
                <w:lang w:bidi="en-US"/>
              </w:rPr>
            </w:pPr>
          </w:p>
        </w:tc>
      </w:tr>
      <w:tr>
        <w:tblPrEx/>
        <w:trPr>
          <w:trHeight w:val="2280" w:hRule="exact"/>
          <w:jc w:val="center"/>
        </w:trPr>
        <w:tc>
          <w:tcPr>
            <w:tcW w:w="9715" w:type="dxa"/>
            <w:gridSpan w:val="7"/>
            <w:tcBorders>
              <w:left w:val="single" w:sz="4" w:space="0" w:color="auto"/>
              <w:right w:val="single" w:sz="4" w:space="0" w:color="auto"/>
            </w:tcBorders>
            <w:shd w:val="clear" w:color="auto" w:fill="ffffff"/>
            <w:vAlign w:val="center"/>
          </w:tcPr>
          <w:p>
            <w:pPr>
              <w:pStyle w:val="style4097"/>
              <w:spacing w:after="920" w:lineRule="exact" w:line="401"/>
              <w:ind w:left="680" w:firstLine="480"/>
              <w:rPr/>
            </w:pPr>
            <w:r>
              <w:rPr>
                <w:rFonts w:ascii="Times New Roman" w:cs="Times New Roman" w:hAnsi="Times New Roman" w:hint="eastAsia"/>
                <w:color w:val="000000"/>
                <w:kern w:val="0"/>
                <w:sz w:val="10"/>
                <w:szCs w:val="10"/>
                <w:lang w:bidi="en-US" w:eastAsia="zh-CN"/>
              </w:rPr>
              <w:tab/>
            </w:r>
            <w:r>
              <w:rPr>
                <w:color w:val="000000"/>
              </w:rPr>
              <w:t>投标人诚信承诺：如果本单位中标，将严格按照招投标文件签订合同，并忠实履行合同。保证</w:t>
            </w:r>
            <w:r>
              <w:rPr>
                <w:rFonts w:hint="eastAsia"/>
                <w:color w:val="000000"/>
                <w:lang w:eastAsia="zh-CN"/>
              </w:rPr>
              <w:t>顾问服务质量</w:t>
            </w:r>
            <w:r>
              <w:rPr>
                <w:color w:val="000000"/>
              </w:rPr>
              <w:t>，按时完成</w:t>
            </w:r>
            <w:r>
              <w:rPr>
                <w:rFonts w:hint="eastAsia"/>
                <w:color w:val="000000"/>
                <w:lang w:eastAsia="zh-CN"/>
              </w:rPr>
              <w:t>顾问</w:t>
            </w:r>
            <w:r>
              <w:rPr>
                <w:color w:val="000000"/>
              </w:rPr>
              <w:t>任务，不更换项目负责人，向</w:t>
            </w:r>
            <w:r>
              <w:rPr>
                <w:rFonts w:hint="eastAsia"/>
                <w:color w:val="000000"/>
                <w:lang w:eastAsia="zh-CN"/>
              </w:rPr>
              <w:t>邀标</w:t>
            </w:r>
            <w:r>
              <w:rPr>
                <w:color w:val="000000"/>
              </w:rPr>
              <w:t>人提供满意服务。</w:t>
            </w:r>
          </w:p>
          <w:p>
            <w:pPr>
              <w:pStyle w:val="style4097"/>
              <w:spacing w:after="1340" w:lineRule="auto" w:line="240"/>
              <w:ind w:right="1260" w:firstLine="6800" w:firstLineChars="3400"/>
              <w:rPr>
                <w:color w:val="000000"/>
              </w:rPr>
            </w:pPr>
            <w:r>
              <w:rPr>
                <w:color w:val="000000"/>
              </w:rPr>
              <w:t>投标人单位（公章）</w:t>
            </w:r>
          </w:p>
          <w:p>
            <w:pPr>
              <w:pStyle w:val="style4097"/>
              <w:spacing w:after="1340" w:lineRule="auto" w:line="240"/>
              <w:ind w:right="1260" w:firstLine="6800" w:firstLineChars="3400"/>
              <w:rPr>
                <w:color w:val="000000"/>
              </w:rPr>
            </w:pPr>
          </w:p>
          <w:p>
            <w:pPr>
              <w:pStyle w:val="style0"/>
              <w:tabs>
                <w:tab w:val="left" w:leader="none" w:pos="1057"/>
              </w:tabs>
              <w:jc w:val="left"/>
              <w:rPr>
                <w:rFonts w:ascii="Times New Roman" w:cs="Times New Roman" w:hAnsi="Times New Roman"/>
                <w:color w:val="000000"/>
                <w:kern w:val="0"/>
                <w:sz w:val="10"/>
                <w:szCs w:val="10"/>
                <w:lang w:bidi="en-US"/>
              </w:rPr>
            </w:pPr>
            <w:r>
              <w:rPr>
                <w:color w:val="000000"/>
              </w:rPr>
              <w:t>法定代表人（章）</w:t>
            </w:r>
            <w:r>
              <w:rPr>
                <w:u w:val="single"/>
              </w:rPr>
              <w:t xml:space="preserve"> </w:t>
            </w:r>
            <w:r>
              <w:rPr>
                <w:u w:val="single"/>
              </w:rPr>
              <w:tab/>
            </w:r>
          </w:p>
        </w:tc>
      </w:tr>
      <w:tr>
        <w:tblPrEx/>
        <w:trPr>
          <w:trHeight w:val="2280" w:hRule="exact"/>
          <w:jc w:val="center"/>
        </w:trPr>
        <w:tc>
          <w:tcPr>
            <w:tcW w:w="9715" w:type="dxa"/>
            <w:gridSpan w:val="7"/>
            <w:tcBorders>
              <w:left w:val="single" w:sz="4" w:space="0" w:color="auto"/>
              <w:bottom w:val="single" w:sz="4" w:space="0" w:color="auto"/>
              <w:right w:val="single" w:sz="4" w:space="0" w:color="auto"/>
            </w:tcBorders>
            <w:shd w:val="clear" w:color="auto" w:fill="ffffff"/>
            <w:vAlign w:val="center"/>
          </w:tcPr>
          <w:p>
            <w:pPr>
              <w:pStyle w:val="style0"/>
              <w:tabs>
                <w:tab w:val="left" w:leader="none" w:pos="675"/>
              </w:tabs>
              <w:ind w:firstLine="1260" w:firstLineChars="600"/>
              <w:jc w:val="left"/>
              <w:rPr>
                <w:rFonts w:ascii="Times New Roman" w:cs="Times New Roman" w:hAnsi="Times New Roman"/>
                <w:color w:val="000000"/>
                <w:kern w:val="0"/>
                <w:sz w:val="10"/>
                <w:szCs w:val="10"/>
                <w:lang w:bidi="en-US"/>
              </w:rPr>
            </w:pPr>
            <w:r>
              <w:rPr>
                <w:color w:val="000000"/>
              </w:rPr>
              <w:t>法定代表人（章）</w:t>
            </w:r>
            <w:r>
              <w:rPr>
                <w:u w:val="single"/>
              </w:rPr>
              <w:t xml:space="preserve"> </w:t>
            </w:r>
            <w:r>
              <w:rPr>
                <w:rFonts w:hint="eastAsia"/>
                <w:u w:val="single"/>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pPr>
        <w:pStyle w:val="style0"/>
        <w:jc w:val="center"/>
        <w:rPr>
          <w:rFonts w:ascii="宋体" w:hAnsi="宋体"/>
          <w:sz w:val="28"/>
          <w:szCs w:val="28"/>
        </w:rPr>
      </w:pPr>
    </w:p>
    <w:p>
      <w:pPr>
        <w:pStyle w:val="style0"/>
        <w:rPr>
          <w:rFonts w:ascii="宋体" w:hAnsi="宋体"/>
          <w:sz w:val="28"/>
          <w:szCs w:val="28"/>
        </w:rPr>
      </w:pPr>
    </w:p>
    <w:p>
      <w:pPr>
        <w:pStyle w:val="style0"/>
        <w:rPr>
          <w:rFonts w:ascii="宋体" w:hAnsi="宋体"/>
          <w:sz w:val="28"/>
          <w:szCs w:val="28"/>
        </w:rPr>
      </w:pPr>
    </w:p>
    <w:p>
      <w:pPr>
        <w:pStyle w:val="style77"/>
        <w:rPr/>
      </w:pPr>
    </w:p>
    <w:p>
      <w:pPr>
        <w:pStyle w:val="style0"/>
        <w:rPr>
          <w:rFonts w:ascii="宋体" w:hAnsi="宋体"/>
          <w:sz w:val="28"/>
          <w:szCs w:val="28"/>
        </w:rPr>
      </w:pPr>
    </w:p>
    <w:p>
      <w:pPr>
        <w:pStyle w:val="style0"/>
        <w:rPr>
          <w:rFonts w:ascii="宋体" w:hAnsi="宋体"/>
          <w:sz w:val="28"/>
          <w:szCs w:val="28"/>
        </w:rPr>
      </w:pPr>
    </w:p>
    <w:bookmarkStart w:id="6" w:name="bookmark230"/>
    <w:bookmarkStart w:id="7" w:name="bookmark228"/>
    <w:bookmarkStart w:id="8" w:name="bookmark229"/>
    <w:bookmarkStart w:id="9" w:name="bookmark231"/>
    <w:p>
      <w:pPr>
        <w:pStyle w:val="style4098"/>
        <w:keepNext/>
        <w:keepLines/>
        <w:spacing w:after="360"/>
        <w:rPr>
          <w:sz w:val="34"/>
          <w:szCs w:val="34"/>
        </w:rPr>
      </w:pPr>
      <w:r>
        <w:rPr>
          <w:color w:val="000000"/>
          <w:sz w:val="36"/>
          <w:szCs w:val="36"/>
          <w:lang w:val="zh-CN" w:bidi="zh-CN" w:eastAsia="zh-CN"/>
        </w:rPr>
        <w:t>（</w:t>
      </w:r>
      <w:bookmarkEnd w:id="6"/>
      <w:r>
        <w:rPr>
          <w:rFonts w:ascii="Times New Roman" w:cs="Times New Roman" w:eastAsia="Times New Roman" w:hAnsi="Times New Roman" w:hint="eastAsia"/>
          <w:color w:val="000000"/>
          <w:sz w:val="36"/>
          <w:szCs w:val="36"/>
          <w:lang w:val="en-US" w:bidi="zh-CN" w:eastAsia="zh-CN"/>
        </w:rPr>
        <w:t>5</w:t>
      </w:r>
      <w:r>
        <w:rPr>
          <w:rFonts w:ascii="Times New Roman" w:cs="Times New Roman" w:eastAsia="Times New Roman" w:hAnsi="Times New Roman"/>
          <w:color w:val="000000"/>
          <w:sz w:val="36"/>
          <w:szCs w:val="36"/>
          <w:lang w:val="zh-CN" w:bidi="zh-CN" w:eastAsia="zh-CN"/>
        </w:rPr>
        <w:t>）</w:t>
      </w:r>
      <w:r>
        <w:rPr>
          <w:color w:val="000000"/>
          <w:sz w:val="34"/>
          <w:szCs w:val="34"/>
        </w:rPr>
        <w:t>拟派本项目负责人基本情况表</w:t>
      </w:r>
      <w:bookmarkEnd w:id="7"/>
      <w:bookmarkEnd w:id="8"/>
      <w:bookmarkEnd w:id="9"/>
    </w:p>
    <w:tbl>
      <w:tblPr>
        <w:tblStyle w:val="style154"/>
        <w:tblW w:w="8829" w:type="dxa"/>
        <w:tblLayout w:type="fixed"/>
        <w:tblLook w:val="04A0" w:firstRow="1" w:lastRow="0" w:firstColumn="1" w:lastColumn="0" w:noHBand="0" w:noVBand="1"/>
      </w:tblPr>
      <w:tblGrid>
        <w:gridCol w:w="606"/>
        <w:gridCol w:w="459"/>
        <w:gridCol w:w="1680"/>
        <w:gridCol w:w="1680"/>
        <w:gridCol w:w="1450"/>
        <w:gridCol w:w="2954"/>
      </w:tblGrid>
      <w:tr>
        <w:trPr>
          <w:trHeight w:val="594" w:hRule="atLeast"/>
        </w:trPr>
        <w:tc>
          <w:tcPr>
            <w:tcW w:w="1065" w:type="dxa"/>
            <w:gridSpan w:val="2"/>
            <w:tcBorders/>
          </w:tcPr>
          <w:p>
            <w:pPr>
              <w:pStyle w:val="style0"/>
              <w:jc w:val="center"/>
              <w:rPr>
                <w:rFonts w:ascii="宋体" w:hAnsi="宋体"/>
                <w:sz w:val="28"/>
                <w:szCs w:val="28"/>
              </w:rPr>
            </w:pPr>
            <w:r>
              <w:rPr>
                <w:rFonts w:ascii="宋体" w:hAnsi="宋体" w:hint="eastAsia"/>
                <w:sz w:val="28"/>
                <w:szCs w:val="28"/>
              </w:rPr>
              <w:t>姓名</w:t>
            </w:r>
          </w:p>
        </w:tc>
        <w:tc>
          <w:tcPr>
            <w:tcW w:w="3360" w:type="dxa"/>
            <w:gridSpan w:val="2"/>
            <w:tcBorders/>
          </w:tcPr>
          <w:p>
            <w:pPr>
              <w:pStyle w:val="style0"/>
              <w:jc w:val="center"/>
              <w:rPr>
                <w:rFonts w:ascii="宋体" w:hAnsi="宋体"/>
                <w:sz w:val="28"/>
                <w:szCs w:val="28"/>
              </w:rPr>
            </w:pPr>
          </w:p>
        </w:tc>
        <w:tc>
          <w:tcPr>
            <w:tcW w:w="1450" w:type="dxa"/>
            <w:tcBorders/>
          </w:tcPr>
          <w:p>
            <w:pPr>
              <w:pStyle w:val="style0"/>
              <w:jc w:val="center"/>
              <w:rPr>
                <w:rFonts w:ascii="宋体" w:hAnsi="宋体"/>
                <w:sz w:val="28"/>
                <w:szCs w:val="28"/>
              </w:rPr>
            </w:pPr>
            <w:r>
              <w:rPr>
                <w:rFonts w:ascii="宋体" w:hAnsi="宋体" w:hint="eastAsia"/>
                <w:sz w:val="28"/>
                <w:szCs w:val="28"/>
              </w:rPr>
              <w:t>职称</w:t>
            </w:r>
          </w:p>
        </w:tc>
        <w:tc>
          <w:tcPr>
            <w:tcW w:w="2954" w:type="dxa"/>
            <w:tcBorders/>
          </w:tcPr>
          <w:p>
            <w:pPr>
              <w:pStyle w:val="style0"/>
              <w:rPr>
                <w:rFonts w:ascii="宋体" w:hAnsi="宋体"/>
                <w:sz w:val="28"/>
                <w:szCs w:val="28"/>
              </w:rPr>
            </w:pPr>
          </w:p>
        </w:tc>
      </w:tr>
      <w:tr>
        <w:tblPrEx/>
        <w:trPr>
          <w:trHeight w:val="594" w:hRule="atLeast"/>
        </w:trPr>
        <w:tc>
          <w:tcPr>
            <w:tcW w:w="1065" w:type="dxa"/>
            <w:gridSpan w:val="2"/>
            <w:vMerge w:val="restart"/>
            <w:tcBorders/>
            <w:vAlign w:val="center"/>
          </w:tcPr>
          <w:p>
            <w:pPr>
              <w:pStyle w:val="style0"/>
              <w:jc w:val="center"/>
              <w:rPr/>
            </w:pPr>
            <w:r>
              <w:rPr>
                <w:rFonts w:hint="eastAsia"/>
              </w:rPr>
              <w:t>学历</w:t>
            </w:r>
          </w:p>
          <w:p>
            <w:pPr>
              <w:pStyle w:val="style0"/>
              <w:jc w:val="center"/>
              <w:rPr/>
            </w:pPr>
            <w:r>
              <w:rPr>
                <w:rFonts w:hint="eastAsia"/>
              </w:rPr>
              <w:t>学位</w:t>
            </w:r>
          </w:p>
        </w:tc>
        <w:tc>
          <w:tcPr>
            <w:tcW w:w="1680" w:type="dxa"/>
            <w:tcBorders/>
            <w:vAlign w:val="center"/>
          </w:tcPr>
          <w:p>
            <w:pPr>
              <w:pStyle w:val="style0"/>
              <w:jc w:val="center"/>
              <w:rPr/>
            </w:pPr>
            <w:r>
              <w:rPr>
                <w:rFonts w:hint="eastAsia"/>
              </w:rPr>
              <w:t>全</w:t>
            </w:r>
            <w:r>
              <w:rPr>
                <w:rFonts w:hint="eastAsia"/>
              </w:rPr>
              <w:t xml:space="preserve"> </w:t>
            </w:r>
            <w:r>
              <w:rPr>
                <w:rFonts w:hint="eastAsia"/>
              </w:rPr>
              <w:t>日</w:t>
            </w:r>
            <w:r>
              <w:rPr>
                <w:rFonts w:hint="eastAsia"/>
              </w:rPr>
              <w:t xml:space="preserve"> </w:t>
            </w:r>
            <w:r>
              <w:rPr>
                <w:rFonts w:hint="eastAsia"/>
              </w:rPr>
              <w:t>制</w:t>
            </w:r>
          </w:p>
          <w:p>
            <w:pPr>
              <w:pStyle w:val="style0"/>
              <w:jc w:val="center"/>
              <w:rPr/>
            </w:pPr>
            <w:r>
              <w:rPr>
                <w:rFonts w:hint="eastAsia"/>
              </w:rPr>
              <w:t>教</w:t>
            </w:r>
            <w:r>
              <w:rPr>
                <w:rFonts w:hint="eastAsia"/>
              </w:rPr>
              <w:t xml:space="preserve">  </w:t>
            </w:r>
            <w:r>
              <w:rPr>
                <w:rFonts w:hint="eastAsia"/>
              </w:rPr>
              <w:t>育</w:t>
            </w:r>
          </w:p>
        </w:tc>
        <w:tc>
          <w:tcPr>
            <w:tcW w:w="1680" w:type="dxa"/>
            <w:tcBorders/>
            <w:vAlign w:val="center"/>
          </w:tcPr>
          <w:p>
            <w:pPr>
              <w:pStyle w:val="style0"/>
              <w:jc w:val="center"/>
              <w:rPr/>
            </w:pPr>
          </w:p>
        </w:tc>
        <w:tc>
          <w:tcPr>
            <w:tcW w:w="1450" w:type="dxa"/>
            <w:tcBorders/>
            <w:vAlign w:val="center"/>
          </w:tcPr>
          <w:p>
            <w:pPr>
              <w:pStyle w:val="style0"/>
              <w:jc w:val="center"/>
              <w:rPr/>
            </w:pPr>
            <w:r>
              <w:rPr>
                <w:rFonts w:hint="eastAsia"/>
              </w:rPr>
              <w:t>毕业院校</w:t>
            </w:r>
          </w:p>
          <w:p>
            <w:pPr>
              <w:pStyle w:val="style0"/>
              <w:jc w:val="center"/>
              <w:rPr/>
            </w:pPr>
            <w:r>
              <w:rPr>
                <w:rFonts w:hint="eastAsia"/>
              </w:rPr>
              <w:t>系及专业</w:t>
            </w:r>
          </w:p>
        </w:tc>
        <w:tc>
          <w:tcPr>
            <w:tcW w:w="2954" w:type="dxa"/>
            <w:tcBorders/>
            <w:vAlign w:val="center"/>
          </w:tcPr>
          <w:p>
            <w:pPr>
              <w:pStyle w:val="style0"/>
              <w:jc w:val="center"/>
              <w:rPr/>
            </w:pPr>
          </w:p>
        </w:tc>
      </w:tr>
      <w:tr>
        <w:tblPrEx/>
        <w:trPr>
          <w:trHeight w:val="594" w:hRule="atLeast"/>
        </w:trPr>
        <w:tc>
          <w:tcPr>
            <w:tcW w:w="1065" w:type="dxa"/>
            <w:gridSpan w:val="2"/>
            <w:vMerge w:val="continue"/>
            <w:tcBorders/>
          </w:tcPr>
          <w:p>
            <w:pPr>
              <w:pStyle w:val="style0"/>
              <w:jc w:val="center"/>
              <w:rPr>
                <w:rFonts w:ascii="宋体" w:hAnsi="宋体"/>
                <w:sz w:val="28"/>
                <w:szCs w:val="28"/>
              </w:rPr>
            </w:pPr>
          </w:p>
        </w:tc>
        <w:tc>
          <w:tcPr>
            <w:tcW w:w="1680" w:type="dxa"/>
            <w:tcBorders/>
            <w:vAlign w:val="center"/>
          </w:tcPr>
          <w:p>
            <w:pPr>
              <w:pStyle w:val="style0"/>
              <w:jc w:val="center"/>
              <w:rPr/>
            </w:pPr>
            <w:r>
              <w:rPr>
                <w:rFonts w:hint="eastAsia"/>
              </w:rPr>
              <w:t>在</w:t>
            </w:r>
            <w:r>
              <w:rPr>
                <w:rFonts w:hint="eastAsia"/>
              </w:rPr>
              <w:t xml:space="preserve">  </w:t>
            </w:r>
            <w:r>
              <w:rPr>
                <w:rFonts w:hint="eastAsia"/>
              </w:rPr>
              <w:t>职</w:t>
            </w:r>
          </w:p>
          <w:p>
            <w:pPr>
              <w:pStyle w:val="style0"/>
              <w:jc w:val="center"/>
              <w:rPr/>
            </w:pPr>
            <w:r>
              <w:rPr>
                <w:rFonts w:hint="eastAsia"/>
              </w:rPr>
              <w:t>教</w:t>
            </w:r>
            <w:r>
              <w:rPr>
                <w:rFonts w:hint="eastAsia"/>
              </w:rPr>
              <w:t xml:space="preserve">  </w:t>
            </w:r>
            <w:r>
              <w:rPr>
                <w:rFonts w:hint="eastAsia"/>
              </w:rPr>
              <w:t>育</w:t>
            </w:r>
          </w:p>
        </w:tc>
        <w:tc>
          <w:tcPr>
            <w:tcW w:w="1680" w:type="dxa"/>
            <w:tcBorders/>
            <w:vAlign w:val="center"/>
          </w:tcPr>
          <w:p>
            <w:pPr>
              <w:pStyle w:val="style0"/>
              <w:jc w:val="center"/>
              <w:rPr/>
            </w:pPr>
          </w:p>
        </w:tc>
        <w:tc>
          <w:tcPr>
            <w:tcW w:w="1450" w:type="dxa"/>
            <w:tcBorders/>
            <w:vAlign w:val="center"/>
          </w:tcPr>
          <w:p>
            <w:pPr>
              <w:pStyle w:val="style0"/>
              <w:jc w:val="center"/>
              <w:rPr/>
            </w:pPr>
            <w:r>
              <w:rPr>
                <w:rFonts w:hint="eastAsia"/>
              </w:rPr>
              <w:t>毕业院校</w:t>
            </w:r>
          </w:p>
          <w:p>
            <w:pPr>
              <w:pStyle w:val="style0"/>
              <w:jc w:val="center"/>
              <w:rPr/>
            </w:pPr>
            <w:r>
              <w:rPr>
                <w:rFonts w:hint="eastAsia"/>
              </w:rPr>
              <w:t>系及专业</w:t>
            </w:r>
          </w:p>
        </w:tc>
        <w:tc>
          <w:tcPr>
            <w:tcW w:w="2954" w:type="dxa"/>
            <w:tcBorders/>
            <w:vAlign w:val="center"/>
          </w:tcPr>
          <w:p>
            <w:pPr>
              <w:pStyle w:val="style0"/>
              <w:jc w:val="center"/>
              <w:rPr/>
            </w:pPr>
          </w:p>
        </w:tc>
      </w:tr>
      <w:tr>
        <w:tblPrEx/>
        <w:trPr>
          <w:trHeight w:val="2953" w:hRule="atLeast"/>
        </w:trPr>
        <w:tc>
          <w:tcPr>
            <w:tcW w:w="8829" w:type="dxa"/>
            <w:gridSpan w:val="6"/>
            <w:tcBorders/>
          </w:tcPr>
          <w:p>
            <w:pPr>
              <w:pStyle w:val="style0"/>
              <w:rPr>
                <w:rFonts w:ascii="宋体" w:hAnsi="宋体"/>
                <w:sz w:val="28"/>
                <w:szCs w:val="28"/>
              </w:rPr>
            </w:pPr>
            <w:r>
              <w:rPr>
                <w:rFonts w:ascii="宋体" w:hAnsi="宋体" w:hint="eastAsia"/>
                <w:sz w:val="28"/>
                <w:szCs w:val="28"/>
              </w:rPr>
              <w:t>个人简历：</w:t>
            </w:r>
          </w:p>
        </w:tc>
      </w:tr>
      <w:tr>
        <w:tblPrEx/>
        <w:trPr>
          <w:trHeight w:val="3370" w:hRule="atLeast"/>
        </w:trPr>
        <w:tc>
          <w:tcPr>
            <w:tcW w:w="8829" w:type="dxa"/>
            <w:gridSpan w:val="6"/>
            <w:tcBorders/>
          </w:tcPr>
          <w:p>
            <w:pPr>
              <w:pStyle w:val="style0"/>
              <w:rPr>
                <w:rFonts w:ascii="宋体" w:hAnsi="宋体"/>
                <w:sz w:val="28"/>
                <w:szCs w:val="28"/>
              </w:rPr>
            </w:pPr>
            <w:r>
              <w:rPr>
                <w:rFonts w:ascii="宋体" w:hAnsi="宋体" w:hint="eastAsia"/>
                <w:sz w:val="28"/>
                <w:szCs w:val="28"/>
              </w:rPr>
              <w:t>业绩情况：</w:t>
            </w:r>
          </w:p>
        </w:tc>
      </w:tr>
      <w:tr>
        <w:tblPrEx/>
        <w:trPr>
          <w:trHeight w:val="3412" w:hRule="atLeast"/>
        </w:trPr>
        <w:tc>
          <w:tcPr>
            <w:tcW w:w="606" w:type="dxa"/>
            <w:tcBorders/>
          </w:tcPr>
          <w:p>
            <w:pPr>
              <w:pStyle w:val="style0"/>
              <w:jc w:val="center"/>
              <w:rPr>
                <w:rFonts w:ascii="宋体" w:hAnsi="宋体"/>
                <w:sz w:val="28"/>
                <w:szCs w:val="28"/>
              </w:rPr>
            </w:pPr>
            <w:r>
              <w:rPr>
                <w:rFonts w:ascii="宋体" w:hAnsi="宋体" w:hint="eastAsia"/>
                <w:sz w:val="28"/>
                <w:szCs w:val="28"/>
              </w:rPr>
              <w:t>诚信承诺</w:t>
            </w:r>
          </w:p>
        </w:tc>
        <w:tc>
          <w:tcPr>
            <w:tcW w:w="8223" w:type="dxa"/>
            <w:gridSpan w:val="5"/>
            <w:tcBorders/>
          </w:tcPr>
          <w:p>
            <w:pPr>
              <w:pStyle w:val="style0"/>
              <w:ind w:firstLine="420" w:firstLineChars="200"/>
              <w:rPr>
                <w:color w:val="000000"/>
              </w:rPr>
            </w:pPr>
            <w:r>
              <w:rPr>
                <w:color w:val="000000"/>
              </w:rPr>
              <w:t>本人自愿承诺：如果中标，将严格执行国家设计标准和规范（规程），保证</w:t>
            </w:r>
            <w:r>
              <w:rPr>
                <w:color w:val="000000"/>
              </w:rPr>
              <w:t xml:space="preserve"> </w:t>
            </w:r>
            <w:r>
              <w:rPr>
                <w:color w:val="000000"/>
              </w:rPr>
              <w:t>勘察质量和安全，按时提交勘察成果，并忠实履行合同</w:t>
            </w:r>
            <w:r>
              <w:rPr>
                <w:rFonts w:hint="eastAsia"/>
                <w:color w:val="000000"/>
              </w:rPr>
              <w:t>。</w:t>
            </w:r>
          </w:p>
          <w:p>
            <w:pPr>
              <w:pStyle w:val="style0"/>
              <w:ind w:firstLine="420" w:firstLineChars="200"/>
              <w:rPr>
                <w:color w:val="000000"/>
              </w:rPr>
            </w:pPr>
          </w:p>
          <w:p>
            <w:pPr>
              <w:pStyle w:val="style0"/>
              <w:ind w:firstLine="420" w:firstLineChars="200"/>
              <w:rPr>
                <w:color w:val="000000"/>
              </w:rPr>
            </w:pPr>
          </w:p>
          <w:p>
            <w:pPr>
              <w:pStyle w:val="style0"/>
              <w:ind w:firstLine="420" w:firstLineChars="200"/>
              <w:rPr>
                <w:color w:val="000000"/>
              </w:rPr>
            </w:pPr>
          </w:p>
          <w:p>
            <w:pPr>
              <w:pStyle w:val="style0"/>
              <w:ind w:firstLine="420" w:firstLineChars="200"/>
              <w:rPr>
                <w:color w:val="000000"/>
              </w:rPr>
            </w:pPr>
          </w:p>
          <w:p>
            <w:pPr>
              <w:pStyle w:val="style0"/>
              <w:ind w:firstLine="420" w:firstLineChars="200"/>
              <w:rPr>
                <w:color w:val="000000"/>
              </w:rPr>
            </w:pPr>
          </w:p>
          <w:p>
            <w:pPr>
              <w:pStyle w:val="style0"/>
              <w:rPr>
                <w:color w:val="000000"/>
              </w:rPr>
            </w:pPr>
            <w:r>
              <w:rPr>
                <w:rFonts w:hint="eastAsia"/>
                <w:color w:val="000000"/>
              </w:rPr>
              <w:t>勘察负责人（签章）</w:t>
            </w:r>
            <w:r>
              <w:rPr>
                <w:rFonts w:hint="eastAsia"/>
                <w:color w:val="000000"/>
              </w:rPr>
              <w:t xml:space="preserve">                                       </w:t>
            </w:r>
            <w:r>
              <w:rPr>
                <w:rFonts w:hint="eastAsia"/>
                <w:color w:val="000000"/>
              </w:rPr>
              <w:t>日期</w:t>
            </w:r>
          </w:p>
        </w:tc>
      </w:tr>
    </w:tbl>
    <w:p>
      <w:pPr>
        <w:pStyle w:val="style0"/>
        <w:rPr>
          <w:rFonts w:ascii="宋体" w:hAnsi="宋体"/>
          <w:sz w:val="28"/>
          <w:szCs w:val="28"/>
        </w:rPr>
      </w:pPr>
    </w:p>
    <w:bookmarkStart w:id="10" w:name="bookmark238"/>
    <w:bookmarkStart w:id="11" w:name="bookmark236"/>
    <w:bookmarkStart w:id="12" w:name="bookmark239"/>
    <w:bookmarkStart w:id="13" w:name="bookmark237"/>
    <w:p>
      <w:pPr>
        <w:pStyle w:val="style4098"/>
        <w:keepNext/>
        <w:keepLines/>
        <w:spacing w:after="360"/>
        <w:jc w:val="left"/>
        <w:rPr>
          <w:sz w:val="34"/>
          <w:szCs w:val="34"/>
        </w:rPr>
      </w:pPr>
      <w:r>
        <w:rPr>
          <w:color w:val="000000"/>
          <w:sz w:val="36"/>
          <w:szCs w:val="36"/>
          <w:lang w:val="en-US" w:bidi="zh-CN" w:eastAsia="zh-CN"/>
        </w:rPr>
        <w:t xml:space="preserve">         </w:t>
      </w:r>
      <w:r>
        <w:rPr>
          <w:color w:val="000000"/>
          <w:sz w:val="36"/>
          <w:szCs w:val="36"/>
          <w:lang w:val="zh-CN" w:bidi="zh-CN" w:eastAsia="zh-CN"/>
        </w:rPr>
        <w:t>（</w:t>
      </w:r>
      <w:bookmarkEnd w:id="10"/>
      <w:r>
        <w:rPr>
          <w:rFonts w:ascii="Times New Roman" w:cs="Times New Roman" w:eastAsia="Times New Roman" w:hAnsi="Times New Roman" w:hint="eastAsia"/>
          <w:color w:val="000000"/>
          <w:sz w:val="36"/>
          <w:szCs w:val="36"/>
          <w:lang w:val="en-US" w:bidi="zh-CN" w:eastAsia="zh-CN"/>
        </w:rPr>
        <w:t>6</w:t>
      </w:r>
      <w:r>
        <w:rPr>
          <w:rFonts w:ascii="Times New Roman" w:cs="Times New Roman" w:eastAsia="Times New Roman" w:hAnsi="Times New Roman"/>
          <w:color w:val="000000"/>
          <w:sz w:val="36"/>
          <w:szCs w:val="36"/>
          <w:lang w:val="zh-CN" w:bidi="zh-CN" w:eastAsia="zh-CN"/>
        </w:rPr>
        <w:t>）</w:t>
      </w:r>
      <w:r>
        <w:rPr>
          <w:color w:val="000000"/>
          <w:sz w:val="34"/>
          <w:szCs w:val="34"/>
        </w:rPr>
        <w:t>投入本项目人员一览表</w:t>
      </w:r>
      <w:bookmarkEnd w:id="11"/>
      <w:bookmarkEnd w:id="12"/>
      <w:bookmarkEnd w:id="13"/>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4002EFF" w:usb1="C000247B" w:usb2="00000009" w:usb3="00000000" w:csb0="000001FF" w:csb1="00000000"/>
  </w:font>
  <w:font w:name="黑体">
    <w:altName w:val="SimHei"/>
    <w:panose1 w:val="02010609060000010101"/>
    <w:charset w:val="86"/>
    <w:family w:val="modern"/>
    <w:pitch w:val="fixed"/>
    <w:sig w:usb0="800002BF" w:usb1="38CF7CFA" w:usb2="00000016" w:usb3="00000000" w:csb0="00040001" w:csb1="00000000"/>
  </w:font>
  <w:font w:name="仿宋">
    <w:altName w:val="仿宋"/>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F"/>
    <w:lvl w:ilvl="0">
      <w:start w:val="1"/>
      <w:numFmt w:val="none"/>
      <w:pStyle w:val="style1"/>
      <w:lvlText w:val=""/>
      <w:lvlJc w:val="left"/>
      <w:pPr>
        <w:tabs>
          <w:tab w:val="left" w:leader="none" w:pos="432"/>
        </w:tabs>
        <w:ind w:left="432" w:hanging="432"/>
      </w:pPr>
      <w:rPr>
        <w:rFonts w:hint="eastAsia"/>
      </w:rPr>
    </w:lvl>
    <w:lvl w:ilvl="1">
      <w:start w:val="1"/>
      <w:numFmt w:val="none"/>
      <w:lvlText w:val=" "/>
      <w:lvlJc w:val="left"/>
      <w:pPr>
        <w:tabs>
          <w:tab w:val="left" w:leader="none" w:pos="576"/>
        </w:tabs>
        <w:ind w:left="576" w:hanging="576"/>
      </w:pPr>
      <w:rPr>
        <w:rFonts w:hint="eastAsia"/>
      </w:rPr>
    </w:lvl>
    <w:lvl w:ilvl="2">
      <w:start w:val="1"/>
      <w:numFmt w:val="none"/>
      <w:lvlText w:val=""/>
      <w:lvlJc w:val="left"/>
      <w:pPr>
        <w:tabs>
          <w:tab w:val="left" w:leader="none" w:pos="720"/>
        </w:tabs>
        <w:ind w:left="720" w:hanging="720"/>
      </w:pPr>
      <w:rPr>
        <w:rFonts w:hint="eastAsia"/>
      </w:rPr>
    </w:lvl>
    <w:lvl w:ilvl="3">
      <w:start w:val="1"/>
      <w:numFmt w:val="none"/>
      <w:lvlText w:val="    "/>
      <w:lvlJc w:val="left"/>
      <w:pPr>
        <w:tabs>
          <w:tab w:val="left" w:leader="none" w:pos="864"/>
        </w:tabs>
        <w:ind w:left="864" w:hanging="864"/>
      </w:pPr>
      <w:rPr>
        <w:rFonts w:hint="eastAsia"/>
      </w:rPr>
    </w:lvl>
    <w:lvl w:ilvl="4">
      <w:start w:val="1"/>
      <w:numFmt w:val="none"/>
      <w:lvlText w:val="      "/>
      <w:lvlJc w:val="left"/>
      <w:pPr>
        <w:tabs>
          <w:tab w:val="left" w:leader="none" w:pos="1008"/>
        </w:tabs>
        <w:ind w:left="1008" w:hanging="1008"/>
      </w:pPr>
      <w:rPr>
        <w:rFonts w:hint="eastAsia"/>
      </w:rPr>
    </w:lvl>
    <w:lvl w:ilvl="5">
      <w:start w:val="1"/>
      <w:numFmt w:val="none"/>
      <w:lvlText w:val="           "/>
      <w:lvlJc w:val="left"/>
      <w:pPr>
        <w:tabs>
          <w:tab w:val="left" w:leader="none" w:pos="1440"/>
        </w:tabs>
        <w:ind w:left="1152" w:hanging="1152"/>
      </w:pPr>
      <w:rPr>
        <w:rFonts w:hint="eastAsia"/>
      </w:rPr>
    </w:lvl>
    <w:lvl w:ilvl="6">
      <w:start w:val="1"/>
      <w:numFmt w:val="decimal"/>
      <w:lvlText w:val="%1.%2.%3.%4.%5.%6.%7"/>
      <w:lvlJc w:val="left"/>
      <w:pPr>
        <w:tabs>
          <w:tab w:val="left" w:leader="none" w:pos="2520"/>
        </w:tabs>
        <w:ind w:left="1296" w:hanging="1296"/>
      </w:pPr>
      <w:rPr>
        <w:rFonts w:hint="eastAsia"/>
      </w:rPr>
    </w:lvl>
    <w:lvl w:ilvl="7">
      <w:start w:val="1"/>
      <w:numFmt w:val="decimal"/>
      <w:lvlText w:val="%1.%2.%3.%4.%5.%6.%7.%8"/>
      <w:lvlJc w:val="left"/>
      <w:pPr>
        <w:tabs>
          <w:tab w:val="left" w:leader="none" w:pos="1440"/>
        </w:tabs>
        <w:ind w:left="1440" w:hanging="1440"/>
      </w:pPr>
      <w:rPr>
        <w:rFonts w:hint="eastAsia"/>
      </w:rPr>
    </w:lvl>
    <w:lvl w:ilvl="8">
      <w:start w:val="1"/>
      <w:numFmt w:val="decimal"/>
      <w:lvlText w:val="%1.%2.%3.%4.%5.%6.%7.%8.%9"/>
      <w:lvlJc w:val="left"/>
      <w:pPr>
        <w:tabs>
          <w:tab w:val="left" w:leader="none" w:pos="1584"/>
        </w:tabs>
        <w:ind w:left="1584" w:hanging="1584"/>
      </w:pPr>
      <w:rPr>
        <w:rFonts w:hint="eastAsia"/>
      </w:rPr>
    </w:lvl>
  </w:abstractNum>
  <w:abstractNum w:abstractNumId="1">
    <w:nsid w:val="00000001"/>
    <w:multiLevelType w:val="singleLevel"/>
    <w:tmpl w:val="2DFF5918"/>
    <w:lvl w:ilvl="0">
      <w:start w:val="1"/>
      <w:numFmt w:val="decimal"/>
      <w:suff w:val="nothing"/>
      <w:lvlText w:val="%1、"/>
      <w:lvlJc w:val="left"/>
      <w:pPr/>
    </w:lvl>
  </w:abstractNum>
  <w:abstractNum w:abstractNumId="2">
    <w:nsid w:val="00000002"/>
    <w:multiLevelType w:val="singleLevel"/>
    <w:tmpl w:val="57526844"/>
    <w:lvl w:ilvl="0">
      <w:start w:val="2"/>
      <w:numFmt w:val="decimal"/>
      <w:suff w:val="nothing"/>
      <w:lvlText w:val="（%1）"/>
      <w:lvlJc w:val="left"/>
      <w:pPr/>
    </w:lvl>
  </w:abstractNum>
  <w:abstractNum w:abstractNumId="3">
    <w:nsid w:val="00000003"/>
    <w:multiLevelType w:val="singleLevel"/>
    <w:tmpl w:val="BE07D6AF"/>
    <w:lvl w:ilvl="0">
      <w:start w:val="4"/>
      <w:numFmt w:val="chineseCounting"/>
      <w:suff w:val="nothing"/>
      <w:lvlText w:val="%1、"/>
      <w:lvlJc w:val="left"/>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77"/>
    <w:qFormat/>
    <w:pPr>
      <w:widowControl w:val="false"/>
      <w:jc w:val="both"/>
    </w:pPr>
    <w:rPr>
      <w:rFonts w:ascii="Calibri" w:cs="宋体" w:hAnsi="Calibri"/>
      <w:kern w:val="2"/>
      <w:sz w:val="21"/>
      <w:szCs w:val="24"/>
    </w:rPr>
  </w:style>
  <w:style w:type="paragraph" w:styleId="style1">
    <w:name w:val="heading 1"/>
    <w:basedOn w:val="style0"/>
    <w:next w:val="style0"/>
    <w:qFormat/>
    <w:uiPriority w:val="9"/>
    <w:pPr>
      <w:keepNext/>
      <w:widowControl/>
      <w:numPr>
        <w:ilvl w:val="0"/>
        <w:numId w:val="1"/>
      </w:numPr>
      <w:jc w:val="center"/>
      <w:outlineLvl w:val="0"/>
    </w:pPr>
    <w:rPr>
      <w:rFonts w:ascii="黑体" w:eastAsia="黑体"/>
      <w:kern w:val="0"/>
      <w:sz w:val="5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7">
    <w:name w:val="Body Text First Indent"/>
    <w:basedOn w:val="style66"/>
    <w:next w:val="style77"/>
    <w:qFormat/>
    <w:pPr/>
    <w:rPr>
      <w:sz w:val="24"/>
    </w:rPr>
  </w:style>
  <w:style w:type="paragraph" w:styleId="style66">
    <w:name w:val="Body Text"/>
    <w:basedOn w:val="style0"/>
    <w:next w:val="style0"/>
    <w:qFormat/>
    <w:pPr>
      <w:spacing w:lineRule="exact" w:line="460"/>
    </w:pPr>
    <w:rPr>
      <w:sz w:val="28"/>
    </w:rPr>
  </w:style>
  <w:style w:type="paragraph" w:styleId="style94">
    <w:name w:val="Normal (Web)"/>
    <w:basedOn w:val="style0"/>
    <w:next w:val="style94"/>
    <w:qFormat/>
    <w:pPr>
      <w:spacing w:beforeAutospacing="true" w:afterAutospacing="true"/>
      <w:jc w:val="left"/>
    </w:pPr>
    <w:rPr>
      <w:kern w:val="0"/>
      <w:sz w:val="24"/>
    </w:rPr>
  </w:style>
  <w:style w:type="table" w:styleId="style154">
    <w:name w:val="Table Grid"/>
    <w:basedOn w:val="style105"/>
    <w:next w:val="style154"/>
    <w:qFormat/>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rPr>
      <w:b/>
    </w:rPr>
  </w:style>
  <w:style w:type="character" w:styleId="style88">
    <w:name w:val="Emphasis"/>
    <w:basedOn w:val="style65"/>
    <w:next w:val="style88"/>
    <w:qFormat/>
    <w:rPr>
      <w:i/>
    </w:rPr>
  </w:style>
  <w:style w:type="paragraph" w:customStyle="1" w:styleId="style4097">
    <w:name w:val="Body text|1"/>
    <w:basedOn w:val="style0"/>
    <w:next w:val="style4097"/>
    <w:qFormat/>
    <w:pPr>
      <w:spacing w:lineRule="auto" w:line="386"/>
      <w:ind w:firstLine="400"/>
    </w:pPr>
    <w:rPr>
      <w:rFonts w:ascii="宋体" w:hAnsi="宋体"/>
      <w:sz w:val="20"/>
      <w:szCs w:val="20"/>
      <w:lang w:val="zh-TW" w:bidi="zh-TW" w:eastAsia="zh-TW"/>
    </w:rPr>
  </w:style>
  <w:style w:type="paragraph" w:customStyle="1" w:styleId="style4098">
    <w:name w:val="Heading #1|1"/>
    <w:basedOn w:val="style0"/>
    <w:next w:val="style4098"/>
    <w:qFormat/>
    <w:pPr>
      <w:spacing w:after="540"/>
      <w:jc w:val="center"/>
      <w:outlineLvl w:val="0"/>
    </w:pPr>
    <w:rPr>
      <w:rFonts w:ascii="宋体" w:hAnsi="宋体"/>
      <w:sz w:val="42"/>
      <w:szCs w:val="42"/>
      <w:lang w:val="zh-TW" w:bidi="zh-TW" w:eastAsia="zh-TW"/>
    </w:rPr>
  </w:style>
  <w:style w:type="paragraph" w:customStyle="1" w:styleId="style4099">
    <w:name w:val="Other|1"/>
    <w:basedOn w:val="style0"/>
    <w:next w:val="style4099"/>
    <w:qFormat/>
    <w:pPr>
      <w:spacing w:lineRule="auto" w:line="386"/>
      <w:ind w:firstLine="400"/>
    </w:pPr>
    <w:rPr>
      <w:rFonts w:ascii="宋体" w:hAnsi="宋体"/>
      <w:sz w:val="20"/>
      <w:szCs w:val="20"/>
      <w:lang w:val="zh-TW" w:bidi="zh-TW" w:eastAsia="zh-TW"/>
    </w:rPr>
  </w:style>
  <w:style w:type="paragraph" w:styleId="style179">
    <w:name w:val="List Paragraph"/>
    <w:basedOn w:val="style0"/>
    <w:next w:val="style179"/>
    <w:qFormat/>
    <w:uiPriority w:val="99"/>
    <w:pPr>
      <w:ind w:firstLine="420" w:firstLineChars="200"/>
    </w:pPr>
    <w:rPr/>
  </w:style>
  <w:style w:type="paragraph" w:customStyle="1" w:styleId="style4100">
    <w:name w:val="Table Paragraph"/>
    <w:basedOn w:val="style0"/>
    <w:next w:val="style4100"/>
    <w:qFormat/>
    <w:uiPriority w:val="1"/>
    <w:pPr/>
    <w:rPr>
      <w:rFonts w:ascii="宋体" w:hAnsi="宋体"/>
      <w:lang w:val="zh-CN" w:bidi="zh-CN"/>
    </w:rPr>
  </w:style>
  <w:style w:type="paragraph" w:styleId="style31">
    <w:name w:val="header"/>
    <w:basedOn w:val="style0"/>
    <w:next w:val="style31"/>
    <w:link w:val="style4101"/>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1">
    <w:name w:val="页眉 字符"/>
    <w:basedOn w:val="style65"/>
    <w:next w:val="style4101"/>
    <w:link w:val="style31"/>
    <w:uiPriority w:val="99"/>
    <w:rPr>
      <w:rFonts w:ascii="Calibri" w:cs="宋体" w:hAnsi="Calibri"/>
      <w:kern w:val="2"/>
      <w:sz w:val="18"/>
      <w:szCs w:val="18"/>
    </w:rPr>
  </w:style>
  <w:style w:type="paragraph" w:styleId="style32">
    <w:name w:val="footer"/>
    <w:basedOn w:val="style0"/>
    <w:next w:val="style32"/>
    <w:link w:val="style4102"/>
    <w:uiPriority w:val="99"/>
    <w:pPr>
      <w:tabs>
        <w:tab w:val="center" w:leader="none" w:pos="4153"/>
        <w:tab w:val="right" w:leader="none" w:pos="8306"/>
      </w:tabs>
      <w:snapToGrid w:val="false"/>
      <w:jc w:val="left"/>
    </w:pPr>
    <w:rPr>
      <w:sz w:val="18"/>
      <w:szCs w:val="18"/>
    </w:rPr>
  </w:style>
  <w:style w:type="character" w:customStyle="1" w:styleId="style4102">
    <w:name w:val="页脚 字符"/>
    <w:basedOn w:val="style65"/>
    <w:next w:val="style4102"/>
    <w:link w:val="style32"/>
    <w:uiPriority w:val="99"/>
    <w:rPr>
      <w:rFonts w:ascii="Calibri" w:cs="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Words>7469</Words>
  <Pages>25</Pages>
  <Characters>7605</Characters>
  <Application>WPS Office</Application>
  <DocSecurity>0</DocSecurity>
  <Paragraphs>522</Paragraphs>
  <ScaleCrop>false</ScaleCrop>
  <LinksUpToDate>false</LinksUpToDate>
  <CharactersWithSpaces>8396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2020-02-28T02:56:00Z</dcterms:created>
  <dc:creator>Sunshine</dc:creator>
  <lastModifiedBy>VOG-AL00</lastModifiedBy>
  <lastPrinted>2020-03-11T08:26:00Z</lastPrinted>
  <dcterms:modified xsi:type="dcterms:W3CDTF">2021-04-28T02:48:52Z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1CD349F3F8EA433D861FEAB5327DED47</vt:lpwstr>
  </property>
</Properties>
</file>