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lang w:val="en-US" w:eastAsia="zh-CN"/>
        </w:rPr>
        <w:t>《0403202200706001》混凝土采购项目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二 </w:t>
      </w:r>
      <w:r>
        <w:rPr>
          <w:rFonts w:hint="eastAsia" w:ascii="宋体" w:hAnsi="宋体" w:cs="宋体"/>
          <w:sz w:val="32"/>
          <w:szCs w:val="32"/>
        </w:rPr>
        <w:t>年</w:t>
      </w:r>
      <w:r>
        <w:rPr>
          <w:rFonts w:hint="eastAsia" w:ascii="宋体" w:hAnsi="宋体" w:cs="宋体"/>
          <w:sz w:val="32"/>
          <w:szCs w:val="32"/>
          <w:lang w:val="en-US" w:eastAsia="zh-CN"/>
        </w:rPr>
        <w:t>十</w:t>
      </w:r>
      <w:r>
        <w:rPr>
          <w:rFonts w:hint="eastAsia" w:ascii="宋体" w:hAnsi="宋体" w:cs="宋体"/>
          <w:sz w:val="32"/>
          <w:szCs w:val="32"/>
        </w:rPr>
        <w:t>月</w:t>
      </w:r>
    </w:p>
    <w:p>
      <w:pPr>
        <w:pStyle w:val="3"/>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79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邱天</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13607983676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rPr>
                <w:rFonts w:ascii="宋体" w:hAnsi="宋体" w:cs="宋体"/>
                <w:color w:val="000000"/>
                <w:kern w:val="0"/>
                <w:sz w:val="24"/>
                <w:highlight w:val="yellow"/>
              </w:rPr>
            </w:pPr>
            <w:r>
              <w:rPr>
                <w:rFonts w:hint="eastAsia" w:ascii="宋体" w:hAnsi="宋体" w:cs="宋体"/>
                <w:color w:val="000000"/>
                <w:kern w:val="0"/>
                <w:sz w:val="24"/>
                <w:lang w:val="en-US" w:eastAsia="zh-CN"/>
              </w:rPr>
              <w:t>《0403202200706001》混凝土采购项目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信息价</w:t>
            </w:r>
            <w:r>
              <w:rPr>
                <w:rFonts w:hint="default" w:ascii="宋体" w:hAnsi="宋体" w:eastAsia="宋体" w:cs="宋体"/>
                <w:color w:val="000000"/>
                <w:kern w:val="0"/>
                <w:sz w:val="24"/>
                <w:lang w:val="en-US" w:eastAsia="zh-CN"/>
              </w:rPr>
              <w:t>【相应规格】对应的单价下浮【</w:t>
            </w:r>
            <w:r>
              <w:rPr>
                <w:rFonts w:hint="eastAsia" w:ascii="宋体" w:hAnsi="宋体" w:cs="宋体"/>
                <w:color w:val="000000"/>
                <w:kern w:val="0"/>
                <w:sz w:val="24"/>
                <w:lang w:val="en-US" w:eastAsia="zh-CN"/>
              </w:rPr>
              <w:t>28%</w:t>
            </w:r>
            <w:r>
              <w:rPr>
                <w:rFonts w:hint="default" w:ascii="宋体" w:hAnsi="宋体" w:eastAsia="宋体"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询比议价（共选择三家单位同时供应）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w:t>
            </w:r>
            <w:r>
              <w:rPr>
                <w:rFonts w:hint="eastAsia" w:ascii="宋体" w:hAnsi="宋体" w:cs="宋体"/>
                <w:color w:val="000000"/>
                <w:kern w:val="0"/>
                <w:sz w:val="24"/>
                <w:lang w:val="en-US" w:eastAsia="zh-CN"/>
              </w:rPr>
              <w:t>近两</w:t>
            </w:r>
            <w:r>
              <w:rPr>
                <w:rFonts w:hint="eastAsia" w:ascii="宋体" w:hAnsi="宋体" w:cs="宋体"/>
                <w:color w:val="000000"/>
                <w:kern w:val="0"/>
                <w:sz w:val="24"/>
              </w:rPr>
              <w:t>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请于2022年</w:t>
            </w:r>
            <w:r>
              <w:rPr>
                <w:rFonts w:hint="eastAsia" w:ascii="宋体" w:hAnsi="宋体" w:cs="宋体"/>
                <w:b w:val="0"/>
                <w:bCs w:val="0"/>
                <w:kern w:val="2"/>
                <w:sz w:val="21"/>
                <w:szCs w:val="24"/>
                <w:lang w:val="en-US" w:eastAsia="zh-CN" w:bidi="ar-SA"/>
              </w:rPr>
              <w:t>10</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28</w:t>
            </w:r>
            <w:r>
              <w:rPr>
                <w:rFonts w:hint="eastAsia" w:ascii="宋体" w:hAnsi="宋体" w:eastAsia="宋体" w:cs="宋体"/>
                <w:b w:val="0"/>
                <w:bCs w:val="0"/>
                <w:kern w:val="2"/>
                <w:sz w:val="21"/>
                <w:szCs w:val="24"/>
                <w:lang w:val="en-US" w:eastAsia="zh-CN" w:bidi="ar-SA"/>
              </w:rPr>
              <w:t>日至2022年</w:t>
            </w:r>
            <w:r>
              <w:rPr>
                <w:rFonts w:hint="eastAsia" w:ascii="宋体" w:hAnsi="宋体" w:cs="宋体"/>
                <w:b w:val="0"/>
                <w:bCs w:val="0"/>
                <w:kern w:val="2"/>
                <w:sz w:val="21"/>
                <w:szCs w:val="24"/>
                <w:lang w:val="en-US" w:eastAsia="zh-CN" w:bidi="ar-SA"/>
              </w:rPr>
              <w:t>11</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1、营业执照复印件加盖投标人公章；</w:t>
            </w:r>
          </w:p>
          <w:p>
            <w:pPr>
              <w:pStyle w:val="4"/>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color w:val="000000"/>
                <w:kern w:val="0"/>
                <w:sz w:val="24"/>
                <w:lang w:val="en-US" w:eastAsia="zh-CN"/>
              </w:rPr>
              <w:t xml:space="preserve">11 </w:t>
            </w:r>
            <w:r>
              <w:rPr>
                <w:rFonts w:hint="eastAsia" w:ascii="宋体" w:hAnsi="宋体" w:cs="宋体"/>
                <w:color w:val="000000"/>
                <w:kern w:val="0"/>
                <w:sz w:val="24"/>
              </w:rPr>
              <w:t>月</w:t>
            </w:r>
            <w:r>
              <w:rPr>
                <w:rFonts w:hint="eastAsia" w:ascii="宋体" w:hAnsi="宋体" w:cs="宋体"/>
                <w:color w:val="000000"/>
                <w:kern w:val="0"/>
                <w:sz w:val="24"/>
                <w:lang w:val="en-US" w:eastAsia="zh-CN"/>
              </w:rPr>
              <w:t>2</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sym w:font="Wingdings 2" w:char="0052"/>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报告所推荐的排序人（共推荐</w:t>
            </w:r>
            <w:r>
              <w:rPr>
                <w:rFonts w:hint="eastAsia" w:ascii="宋体" w:hAnsi="宋体" w:cs="宋体"/>
                <w:color w:val="000000"/>
                <w:kern w:val="0"/>
                <w:sz w:val="24"/>
                <w:lang w:val="en-US" w:eastAsia="zh-CN"/>
              </w:rPr>
              <w:t>三</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4"/>
      </w:pPr>
    </w:p>
    <w:p/>
    <w:p>
      <w:pPr>
        <w:pStyle w:val="4"/>
      </w:pPr>
    </w:p>
    <w:p/>
    <w:p>
      <w:pPr>
        <w:pStyle w:val="4"/>
      </w:pPr>
    </w:p>
    <w:p/>
    <w:p>
      <w:pPr>
        <w:pStyle w:val="4"/>
      </w:pPr>
    </w:p>
    <w:p/>
    <w:p>
      <w:pPr>
        <w:pStyle w:val="4"/>
      </w:pPr>
    </w:p>
    <w:p>
      <w:pPr>
        <w:pStyle w:val="3"/>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3"/>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混凝土</w:t>
      </w: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lang w:val="en-US" w:eastAsia="zh-CN" w:bidi="ar-SA"/>
        </w:rPr>
        <w:t>约</w:t>
      </w:r>
      <w:r>
        <w:rPr>
          <w:rFonts w:hint="eastAsia" w:ascii="仿宋_GB2312" w:hAnsi="仿宋_GB2312" w:eastAsia="仿宋_GB2312" w:cs="仿宋_GB2312"/>
          <w:kern w:val="2"/>
          <w:sz w:val="32"/>
          <w:szCs w:val="32"/>
          <w:u w:val="single"/>
          <w:lang w:val="en-US" w:eastAsia="zh-CN" w:bidi="ar-SA"/>
        </w:rPr>
        <w:t>90000m³</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b w:val="0"/>
          <w:bCs w:val="0"/>
          <w:color w:val="000000"/>
          <w:kern w:val="2"/>
          <w:sz w:val="32"/>
          <w:szCs w:val="32"/>
          <w:shd w:val="clear" w:color="auto" w:fill="FFFFFF"/>
          <w:lang w:val="en-US" w:eastAsia="zh-CN" w:bidi="ar-SA"/>
        </w:rPr>
        <w:t>所供砼质量符合中华人民共和国最新颁布的国家GB/T14902-2012（预拌混凝土）、GB/T50107-2010（混凝土强度检验评定标准）、GB50164-2011（混凝土质量控制标准）、GB50204-2012（混凝土结构工程施工质量验收规范）、JGJ/T10-2011（混凝土泵送技术规程）、JGJ/T23-2011（回弹法检测混凝土抗压强度技术规程）、JGJ55-2011（普通混凝土配合比设计规程）标准。合同执行过程中若出现新的国家标准，则以更新后的标准为准。如因乙方所供混凝土的质量原因造成甲方指定项目发生质量问题的，乙方应无条件承担一切法律责任，并赔偿甲方指定项目因此而造成的全部直接经济损失和由于项目需返工而产生的工程延期违约责任。在工程保修期内甲方保留砼质量追究的权利。</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lang w:val="en-US" w:eastAsia="zh-CN"/>
        </w:rPr>
        <w:t>无</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必须按照规定对所供的砼进行出厂检验，并留置试件作抗压抗渗等检验。甲方指定的收货人必须在乙方送货到交货地点后的40分钟内现场完成对砼的取样和试件制作，留取试件须由持有上岗证的技术人员在每车卸料1/4～3/4中间取样制作，并按规范要求养护，到期的试件由甲方送到有资质的质检机构进行检测，检验费用由甲方承担，检验结果作为验收砼的质量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提前【24】小时将需要的产品规格、数量及交货地点、日期等以【书面、传真、邮件或平台下单】的方式将砼需求计划通知乙方（通知应包括所需砼的强度等级、数量及浇筑时间、部位和方式等），乙方应按照通知要求送货至甲方指定的砼施工现场，并按要求将砼卸入甲方提供的输送泵内或非泵送的指定地点。</w:t>
      </w:r>
    </w:p>
    <w:p>
      <w:pPr>
        <w:pStyle w:val="6"/>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6"/>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6"/>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6"/>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商务偏离表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在三家及以上时，按以下程序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文件约定</w:t>
      </w:r>
      <w:r>
        <w:rPr>
          <w:rFonts w:hint="eastAsia" w:ascii="仿宋_GB2312" w:hAnsi="仿宋_GB2312" w:eastAsia="仿宋_GB2312" w:cs="仿宋_GB2312"/>
          <w:sz w:val="32"/>
          <w:szCs w:val="32"/>
        </w:rPr>
        <w:t>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4、付款方式：</w:t>
      </w:r>
      <w:r>
        <w:rPr>
          <w:rFonts w:hint="eastAsia" w:ascii="仿宋_GB2312" w:hAnsi="仿宋_GB2312" w:eastAsia="仿宋_GB2312" w:cs="仿宋_GB2312"/>
          <w:color w:val="000000"/>
          <w:kern w:val="0"/>
          <w:sz w:val="32"/>
          <w:szCs w:val="32"/>
          <w:lang w:val="en-US" w:eastAsia="zh-CN"/>
        </w:rPr>
        <w:t>以实际为准</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rPr>
          <w:lang w:val="en-US" w:eastAsia="zh-CN"/>
        </w:rPr>
      </w:pPr>
    </w:p>
    <w:p>
      <w:pPr>
        <w:pStyle w:val="4"/>
        <w:numPr>
          <w:ilvl w:val="0"/>
          <w:numId w:val="2"/>
        </w:numPr>
        <w:rPr>
          <w:rFonts w:hint="eastAsia" w:ascii="仿宋_GB2312" w:hAnsi="仿宋_GB2312" w:eastAsia="仿宋_GB2312" w:cs="仿宋_GB2312"/>
          <w:b/>
          <w:bCs/>
          <w:kern w:val="2"/>
          <w:sz w:val="32"/>
          <w:szCs w:val="32"/>
          <w:lang w:val="en-US" w:eastAsia="zh-CN" w:bidi="ar-SA"/>
        </w:rPr>
      </w:pPr>
      <w:r>
        <w:rPr>
          <w:rFonts w:hint="eastAsia"/>
          <w:lang w:val="en-US" w:eastAsia="zh-CN"/>
        </w:rPr>
        <w:tab/>
      </w: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numPr>
          <w:ilvl w:val="0"/>
          <w:numId w:val="3"/>
        </w:numPr>
        <w:jc w:val="center"/>
        <w:rPr>
          <w:rFonts w:hint="eastAsia"/>
          <w:lang w:val="en-US" w:eastAsia="zh-CN"/>
        </w:rPr>
      </w:pPr>
      <w:r>
        <w:rPr>
          <w:rFonts w:hint="eastAsia"/>
          <w:lang w:val="en-US" w:eastAsia="zh-CN"/>
        </w:rPr>
        <w:t>报价单</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sz w:val="24"/>
          <w:highlight w:val="none"/>
        </w:rPr>
      </w:pPr>
      <w:r>
        <w:rPr>
          <w:rFonts w:hint="eastAsia" w:ascii="仿宋" w:hAnsi="仿宋" w:eastAsia="仿宋" w:cs="仿宋"/>
          <w:b w:val="0"/>
          <w:bCs w:val="0"/>
          <w:kern w:val="2"/>
          <w:sz w:val="32"/>
          <w:szCs w:val="32"/>
          <w:lang w:val="en-US" w:eastAsia="zh-CN" w:bidi="ar-SA"/>
        </w:rPr>
        <w:t xml:space="preserve">1.1报价单位名称：   </w:t>
      </w:r>
      <w:r>
        <w:rPr>
          <w:rFonts w:hint="eastAsia" w:ascii="仿宋" w:hAnsi="仿宋" w:eastAsia="仿宋" w:cs="仿宋"/>
          <w:sz w:val="24"/>
          <w:highlight w:val="none"/>
        </w:rPr>
        <w:t xml:space="preserve">                                                                         </w:t>
      </w:r>
    </w:p>
    <w:tbl>
      <w:tblPr>
        <w:tblStyle w:val="1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4452"/>
        <w:gridCol w:w="1587"/>
        <w:gridCol w:w="1786"/>
        <w:gridCol w:w="1954"/>
        <w:gridCol w:w="1690"/>
        <w:gridCol w:w="1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6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品目号</w:t>
            </w:r>
          </w:p>
        </w:tc>
        <w:tc>
          <w:tcPr>
            <w:tcW w:w="1565"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55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628"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总报价</w:t>
            </w:r>
          </w:p>
        </w:tc>
        <w:tc>
          <w:tcPr>
            <w:tcW w:w="687"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594"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交货</w:t>
            </w:r>
          </w:p>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地点</w:t>
            </w:r>
          </w:p>
        </w:tc>
        <w:tc>
          <w:tcPr>
            <w:tcW w:w="501" w:type="pct"/>
            <w:noWrap w:val="0"/>
            <w:vAlign w:val="center"/>
          </w:tcPr>
          <w:p>
            <w:pPr>
              <w:spacing w:line="432"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64" w:type="pct"/>
            <w:noWrap w:val="0"/>
            <w:vAlign w:val="top"/>
          </w:tcPr>
          <w:p>
            <w:pPr>
              <w:spacing w:line="432" w:lineRule="auto"/>
              <w:rPr>
                <w:rFonts w:hint="eastAsia" w:ascii="仿宋" w:hAnsi="仿宋" w:eastAsia="仿宋" w:cs="仿宋"/>
                <w:sz w:val="28"/>
                <w:highlight w:val="none"/>
              </w:rPr>
            </w:pPr>
          </w:p>
        </w:tc>
        <w:tc>
          <w:tcPr>
            <w:tcW w:w="1565" w:type="pct"/>
            <w:noWrap w:val="0"/>
            <w:vAlign w:val="top"/>
          </w:tcPr>
          <w:p>
            <w:pPr>
              <w:spacing w:line="432" w:lineRule="auto"/>
              <w:rPr>
                <w:rFonts w:hint="eastAsia" w:ascii="仿宋" w:hAnsi="仿宋" w:eastAsia="仿宋" w:cs="仿宋"/>
                <w:sz w:val="28"/>
                <w:highlight w:val="none"/>
              </w:rPr>
            </w:pPr>
          </w:p>
        </w:tc>
        <w:tc>
          <w:tcPr>
            <w:tcW w:w="558" w:type="pct"/>
            <w:noWrap w:val="0"/>
            <w:vAlign w:val="top"/>
          </w:tcPr>
          <w:p>
            <w:pPr>
              <w:spacing w:line="432" w:lineRule="auto"/>
              <w:rPr>
                <w:rFonts w:hint="eastAsia" w:ascii="仿宋" w:hAnsi="仿宋" w:eastAsia="仿宋" w:cs="仿宋"/>
                <w:sz w:val="28"/>
                <w:highlight w:val="none"/>
              </w:rPr>
            </w:pPr>
          </w:p>
        </w:tc>
        <w:tc>
          <w:tcPr>
            <w:tcW w:w="628" w:type="pct"/>
            <w:noWrap w:val="0"/>
            <w:vAlign w:val="top"/>
          </w:tcPr>
          <w:p>
            <w:pPr>
              <w:spacing w:line="432" w:lineRule="auto"/>
              <w:rPr>
                <w:rFonts w:hint="eastAsia" w:ascii="仿宋" w:hAnsi="仿宋" w:eastAsia="仿宋" w:cs="仿宋"/>
                <w:sz w:val="28"/>
                <w:highlight w:val="none"/>
              </w:rPr>
            </w:pPr>
          </w:p>
        </w:tc>
        <w:tc>
          <w:tcPr>
            <w:tcW w:w="687" w:type="pct"/>
            <w:noWrap w:val="0"/>
            <w:vAlign w:val="top"/>
          </w:tcPr>
          <w:p>
            <w:pPr>
              <w:spacing w:line="432" w:lineRule="auto"/>
              <w:rPr>
                <w:rFonts w:hint="eastAsia" w:ascii="仿宋" w:hAnsi="仿宋" w:eastAsia="仿宋" w:cs="仿宋"/>
                <w:sz w:val="28"/>
                <w:highlight w:val="none"/>
              </w:rPr>
            </w:pPr>
          </w:p>
        </w:tc>
        <w:tc>
          <w:tcPr>
            <w:tcW w:w="594" w:type="pct"/>
            <w:noWrap w:val="0"/>
            <w:vAlign w:val="top"/>
          </w:tcPr>
          <w:p>
            <w:pPr>
              <w:spacing w:line="432" w:lineRule="auto"/>
              <w:rPr>
                <w:rFonts w:hint="eastAsia" w:ascii="仿宋" w:hAnsi="仿宋" w:eastAsia="仿宋" w:cs="仿宋"/>
                <w:sz w:val="28"/>
                <w:highlight w:val="none"/>
              </w:rPr>
            </w:pPr>
          </w:p>
        </w:tc>
        <w:tc>
          <w:tcPr>
            <w:tcW w:w="501" w:type="pct"/>
            <w:noWrap w:val="0"/>
            <w:vAlign w:val="top"/>
          </w:tcPr>
          <w:p>
            <w:pPr>
              <w:spacing w:line="432" w:lineRule="auto"/>
              <w:rPr>
                <w:rFonts w:hint="eastAsia" w:ascii="仿宋" w:hAnsi="仿宋" w:eastAsia="仿宋" w:cs="仿宋"/>
                <w:sz w:val="28"/>
                <w:highlight w:val="none"/>
              </w:rPr>
            </w:pPr>
          </w:p>
        </w:tc>
      </w:tr>
    </w:tbl>
    <w:p>
      <w:pPr>
        <w:spacing w:line="460" w:lineRule="exact"/>
        <w:ind w:left="-2" w:leftChars="-50" w:hanging="103" w:hangingChars="43"/>
        <w:rPr>
          <w:rFonts w:hint="eastAsia" w:ascii="仿宋" w:hAnsi="仿宋" w:eastAsia="仿宋" w:cs="仿宋"/>
          <w:i/>
          <w:sz w:val="24"/>
          <w:highlight w:val="none"/>
        </w:rPr>
      </w:pPr>
    </w:p>
    <w:p>
      <w:pPr>
        <w:spacing w:line="460" w:lineRule="exact"/>
        <w:ind w:left="-2" w:leftChars="-50" w:hanging="103" w:hangingChars="43"/>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60" w:lineRule="exact"/>
        <w:ind w:left="-1" w:leftChars="-50" w:hanging="104" w:hangingChars="43"/>
        <w:rPr>
          <w:rFonts w:hint="eastAsia" w:ascii="仿宋" w:hAnsi="仿宋" w:eastAsia="仿宋" w:cs="仿宋"/>
          <w:sz w:val="24"/>
          <w:highlight w:val="none"/>
          <w:u w:val="single"/>
        </w:r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24"/>
          <w:highlight w:val="none"/>
          <w:u w:val="single"/>
        </w:rPr>
      </w:pP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1.2、</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07"/>
        <w:gridCol w:w="1530"/>
        <w:gridCol w:w="1436"/>
        <w:gridCol w:w="1999"/>
        <w:gridCol w:w="1766"/>
        <w:gridCol w:w="262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07"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530"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143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999" w:type="dxa"/>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暂定</w:t>
            </w:r>
            <w:r>
              <w:rPr>
                <w:rFonts w:hint="eastAsia" w:ascii="仿宋" w:hAnsi="仿宋" w:eastAsia="仿宋" w:cs="仿宋"/>
                <w:sz w:val="24"/>
                <w:highlight w:val="none"/>
              </w:rPr>
              <w:t>数量</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单位</w:t>
            </w:r>
            <w:r>
              <w:rPr>
                <w:rFonts w:hint="eastAsia" w:ascii="仿宋" w:hAnsi="仿宋" w:eastAsia="仿宋" w:cs="仿宋"/>
                <w:sz w:val="24"/>
                <w:highlight w:val="none"/>
                <w:lang w:eastAsia="zh-CN"/>
              </w:rPr>
              <w:t>）</w:t>
            </w:r>
          </w:p>
        </w:tc>
        <w:tc>
          <w:tcPr>
            <w:tcW w:w="1766"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2624" w:type="dxa"/>
            <w:noWrap w:val="0"/>
            <w:vAlign w:val="center"/>
          </w:tcPr>
          <w:p>
            <w:pPr>
              <w:spacing w:line="460" w:lineRule="exact"/>
              <w:jc w:val="center"/>
              <w:rPr>
                <w:rFonts w:hint="eastAsia" w:ascii="仿宋" w:hAnsi="仿宋" w:eastAsia="仿宋" w:cs="仿宋"/>
                <w:color w:val="FF0000"/>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总价（元）</w:t>
            </w:r>
          </w:p>
        </w:tc>
        <w:tc>
          <w:tcPr>
            <w:tcW w:w="2633" w:type="dxa"/>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b/>
                <w:bCs/>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9" w:type="dxa"/>
            <w:noWrap w:val="0"/>
            <w:vAlign w:val="center"/>
          </w:tcPr>
          <w:p>
            <w:pPr>
              <w:spacing w:line="460" w:lineRule="exact"/>
              <w:jc w:val="center"/>
              <w:rPr>
                <w:rFonts w:hint="eastAsia" w:ascii="仿宋" w:hAnsi="仿宋" w:eastAsia="仿宋" w:cs="仿宋"/>
                <w:sz w:val="28"/>
                <w:highlight w:val="none"/>
              </w:rPr>
            </w:pPr>
          </w:p>
        </w:tc>
        <w:tc>
          <w:tcPr>
            <w:tcW w:w="1407" w:type="dxa"/>
            <w:noWrap w:val="0"/>
            <w:vAlign w:val="center"/>
          </w:tcPr>
          <w:p>
            <w:pPr>
              <w:spacing w:line="460" w:lineRule="exact"/>
              <w:rPr>
                <w:rFonts w:hint="eastAsia" w:ascii="仿宋" w:hAnsi="仿宋" w:eastAsia="仿宋" w:cs="仿宋"/>
                <w:sz w:val="24"/>
                <w:highlight w:val="none"/>
              </w:rPr>
            </w:pPr>
          </w:p>
        </w:tc>
        <w:tc>
          <w:tcPr>
            <w:tcW w:w="1530" w:type="dxa"/>
            <w:noWrap w:val="0"/>
            <w:vAlign w:val="center"/>
          </w:tcPr>
          <w:p>
            <w:pPr>
              <w:spacing w:line="460" w:lineRule="exact"/>
              <w:rPr>
                <w:rFonts w:hint="eastAsia" w:ascii="仿宋" w:hAnsi="仿宋" w:eastAsia="仿宋" w:cs="仿宋"/>
                <w:sz w:val="24"/>
                <w:highlight w:val="none"/>
              </w:rPr>
            </w:pPr>
          </w:p>
        </w:tc>
        <w:tc>
          <w:tcPr>
            <w:tcW w:w="1436" w:type="dxa"/>
            <w:noWrap w:val="0"/>
            <w:vAlign w:val="top"/>
          </w:tcPr>
          <w:p>
            <w:pPr>
              <w:spacing w:line="460" w:lineRule="exact"/>
              <w:rPr>
                <w:rFonts w:hint="eastAsia" w:ascii="仿宋" w:hAnsi="仿宋" w:eastAsia="仿宋" w:cs="仿宋"/>
                <w:sz w:val="28"/>
                <w:highlight w:val="none"/>
              </w:rPr>
            </w:pPr>
          </w:p>
        </w:tc>
        <w:tc>
          <w:tcPr>
            <w:tcW w:w="1999" w:type="dxa"/>
            <w:noWrap w:val="0"/>
            <w:vAlign w:val="top"/>
          </w:tcPr>
          <w:p>
            <w:pPr>
              <w:spacing w:line="460" w:lineRule="exact"/>
              <w:jc w:val="center"/>
              <w:rPr>
                <w:rFonts w:hint="eastAsia" w:ascii="仿宋" w:hAnsi="仿宋" w:eastAsia="仿宋" w:cs="仿宋"/>
                <w:sz w:val="24"/>
                <w:szCs w:val="22"/>
                <w:highlight w:val="none"/>
                <w:lang w:eastAsia="zh-CN"/>
              </w:rPr>
            </w:pPr>
          </w:p>
        </w:tc>
        <w:tc>
          <w:tcPr>
            <w:tcW w:w="1766" w:type="dxa"/>
            <w:noWrap w:val="0"/>
            <w:vAlign w:val="top"/>
          </w:tcPr>
          <w:p>
            <w:pPr>
              <w:spacing w:line="460" w:lineRule="exact"/>
              <w:jc w:val="center"/>
              <w:rPr>
                <w:rFonts w:hint="eastAsia" w:ascii="仿宋" w:hAnsi="仿宋" w:eastAsia="仿宋" w:cs="仿宋"/>
                <w:sz w:val="24"/>
                <w:highlight w:val="none"/>
              </w:rPr>
            </w:pPr>
          </w:p>
        </w:tc>
        <w:tc>
          <w:tcPr>
            <w:tcW w:w="2624" w:type="dxa"/>
            <w:noWrap w:val="0"/>
            <w:vAlign w:val="top"/>
          </w:tcPr>
          <w:p>
            <w:pPr>
              <w:spacing w:line="460" w:lineRule="exact"/>
              <w:jc w:val="center"/>
              <w:rPr>
                <w:rFonts w:hint="eastAsia" w:ascii="仿宋" w:hAnsi="仿宋" w:eastAsia="仿宋" w:cs="仿宋"/>
                <w:sz w:val="24"/>
                <w:highlight w:val="none"/>
              </w:rPr>
            </w:pPr>
          </w:p>
        </w:tc>
        <w:tc>
          <w:tcPr>
            <w:tcW w:w="2633" w:type="dxa"/>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91" w:type="dxa"/>
            <w:gridSpan w:val="5"/>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color w:val="000000"/>
                <w:sz w:val="24"/>
                <w:highlight w:val="none"/>
              </w:rPr>
              <w:t xml:space="preserve">合     计：（大写）                                      </w:t>
            </w:r>
          </w:p>
        </w:tc>
        <w:tc>
          <w:tcPr>
            <w:tcW w:w="7023" w:type="dxa"/>
            <w:gridSpan w:val="3"/>
            <w:noWrap w:val="0"/>
            <w:vAlign w:val="center"/>
          </w:tcPr>
          <w:p>
            <w:pPr>
              <w:spacing w:line="4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¥：（小写）</w:t>
            </w: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4"/>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4"/>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2"/>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4"/>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4"/>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2"/>
        <w:rPr>
          <w:rFonts w:hint="default"/>
          <w:lang w:val="en-US" w:eastAsia="zh-CN"/>
        </w:rPr>
      </w:pPr>
    </w:p>
    <w:p>
      <w:pPr>
        <w:pStyle w:val="9"/>
        <w:widowControl/>
        <w:spacing w:before="75" w:beforeAutospacing="0" w:after="75" w:afterAutospacing="0" w:line="435" w:lineRule="atLeast"/>
        <w:jc w:val="center"/>
      </w:pPr>
      <w:r>
        <w:rPr>
          <w:rStyle w:val="13"/>
          <w:rFonts w:hint="eastAsia" w:ascii="宋体" w:hAnsi="宋体" w:eastAsia="宋体" w:cs="宋体"/>
          <w:sz w:val="43"/>
          <w:szCs w:val="43"/>
          <w:lang w:val="en-US" w:eastAsia="zh-CN"/>
        </w:rPr>
        <w:t>承诺</w:t>
      </w:r>
      <w:r>
        <w:rPr>
          <w:rStyle w:val="13"/>
        </w:rPr>
        <w:t> </w:t>
      </w:r>
      <w:r>
        <w:rPr>
          <w:rStyle w:val="13"/>
          <w:rFonts w:hint="eastAsia" w:ascii="宋体" w:hAnsi="宋体" w:eastAsia="宋体" w:cs="宋体"/>
          <w:sz w:val="43"/>
          <w:szCs w:val="43"/>
        </w:rPr>
        <w:t>函</w:t>
      </w:r>
    </w:p>
    <w:p>
      <w:pPr>
        <w:pStyle w:val="9"/>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9"/>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2022</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《0403202200706001》混凝土采购项目</w:t>
      </w:r>
      <w:r>
        <w:rPr>
          <w:rFonts w:hint="eastAsia" w:ascii="宋体" w:hAnsi="宋体" w:eastAsia="宋体" w:cs="宋体"/>
          <w:color w:val="000000"/>
        </w:rPr>
        <w:t>》。经研究决定，我公司在此郑重承诺：</w:t>
      </w:r>
    </w:p>
    <w:p>
      <w:pPr>
        <w:pStyle w:val="9"/>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9"/>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9"/>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9"/>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9"/>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9"/>
        <w:widowControl/>
        <w:spacing w:before="75" w:beforeAutospacing="0" w:after="75" w:afterAutospacing="0" w:line="435" w:lineRule="atLeast"/>
        <w:rPr>
          <w:rFonts w:hint="eastAsia" w:ascii="宋体" w:hAnsi="宋体" w:eastAsia="宋体" w:cs="宋体"/>
          <w:color w:val="000000"/>
        </w:rPr>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9"/>
        <w:widowControl/>
        <w:spacing w:before="75" w:beforeAutospacing="0" w:after="75" w:afterAutospacing="0" w:line="435" w:lineRule="atLeast"/>
        <w:rPr>
          <w:rFonts w:hint="default" w:ascii="宋体" w:hAnsi="宋体" w:eastAsia="宋体" w:cs="宋体"/>
          <w:color w:val="000000"/>
          <w:lang w:val="en-US" w:eastAsia="zh-CN"/>
        </w:rPr>
      </w:pPr>
      <w:r>
        <w:rPr>
          <w:rFonts w:hint="eastAsia" w:ascii="宋体" w:hAnsi="宋体" w:cs="宋体"/>
          <w:color w:val="000000"/>
          <w:lang w:val="en-US" w:eastAsia="zh-CN"/>
        </w:rPr>
        <w:t>7、近两年内，我司承诺无行业主管部门抽检及公开披露的不良记录，如有虚假由此产生的法律责任及后果由我司独立承担。</w:t>
      </w:r>
      <w:bookmarkStart w:id="13" w:name="_GoBack"/>
      <w:bookmarkEnd w:id="13"/>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9"/>
        <w:widowControl/>
        <w:spacing w:before="75" w:beforeAutospacing="0" w:after="75" w:afterAutospacing="0" w:line="435" w:lineRule="atLeast"/>
      </w:pPr>
      <w:r>
        <w:rPr>
          <w:rFonts w:ascii="Arial" w:hAnsi="Arial" w:cs="Arial"/>
          <w:color w:val="000000"/>
        </w:rPr>
        <w:t> </w:t>
      </w:r>
    </w:p>
    <w:p>
      <w:pPr>
        <w:pStyle w:val="9"/>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2022年  月  日</w:t>
      </w:r>
    </w:p>
    <w:p>
      <w:pPr>
        <w:rPr>
          <w:rFonts w:hint="default"/>
          <w:lang w:val="en-US" w:eastAsia="zh-CN"/>
        </w:rPr>
      </w:pPr>
    </w:p>
    <w:p>
      <w:pPr>
        <w:rPr>
          <w:rFonts w:hint="default"/>
          <w:lang w:val="en-US" w:eastAsia="zh-CN"/>
        </w:rPr>
      </w:pPr>
    </w:p>
    <w:p>
      <w:pPr>
        <w:pStyle w:val="2"/>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4"/>
        <w:rPr>
          <w:rFonts w:hint="default"/>
          <w:lang w:val="en-US" w:eastAsia="zh-CN"/>
        </w:rPr>
      </w:pPr>
    </w:p>
    <w:p>
      <w:pPr>
        <w:tabs>
          <w:tab w:val="right" w:pos="8306"/>
        </w:tabs>
        <w:bidi w:val="0"/>
        <w:jc w:val="left"/>
        <w:rPr>
          <w:lang w:val="en-US" w:eastAsia="zh-CN"/>
        </w:rPr>
        <w:sectPr>
          <w:pgSz w:w="11906" w:h="16838"/>
          <w:pgMar w:top="1440" w:right="1800" w:bottom="1440" w:left="1800" w:header="851" w:footer="992" w:gutter="0"/>
          <w:cols w:space="425" w:num="1"/>
          <w:docGrid w:type="lines" w:linePitch="312" w:charSpace="0"/>
        </w:sectPr>
      </w:pPr>
    </w:p>
    <w:p>
      <w:pPr>
        <w:tabs>
          <w:tab w:val="left" w:pos="540"/>
          <w:tab w:val="left" w:pos="720"/>
          <w:tab w:val="left" w:pos="900"/>
        </w:tabs>
        <w:spacing w:line="360" w:lineRule="auto"/>
        <w:jc w:val="left"/>
        <w:rPr>
          <w:rFonts w:hint="default" w:ascii="宋体" w:hAnsi="宋体" w:eastAsia="宋体" w:cs="宋体"/>
          <w:sz w:val="24"/>
          <w:szCs w:val="24"/>
          <w:lang w:val="en-US" w:eastAsia="zh-CN"/>
        </w:rPr>
      </w:pPr>
    </w:p>
    <w:p>
      <w:pPr>
        <w:pStyle w:val="4"/>
        <w:rPr>
          <w:rFonts w:hint="default"/>
          <w:lang w:val="en-US"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8AF09"/>
    <w:multiLevelType w:val="singleLevel"/>
    <w:tmpl w:val="A0E8AF09"/>
    <w:lvl w:ilvl="0" w:tentative="0">
      <w:start w:val="1"/>
      <w:numFmt w:val="decimal"/>
      <w:suff w:val="nothing"/>
      <w:lvlText w:val="%1、"/>
      <w:lvlJc w:val="left"/>
    </w:lvl>
  </w:abstractNum>
  <w:abstractNum w:abstractNumId="1">
    <w:nsid w:val="B5360820"/>
    <w:multiLevelType w:val="singleLevel"/>
    <w:tmpl w:val="B5360820"/>
    <w:lvl w:ilvl="0" w:tentative="0">
      <w:start w:val="2"/>
      <w:numFmt w:val="decimal"/>
      <w:suff w:val="nothing"/>
      <w:lvlText w:val="%1、"/>
      <w:lvlJc w:val="left"/>
    </w:lvl>
  </w:abstractNum>
  <w:abstractNum w:abstractNumId="2">
    <w:nsid w:val="208FE124"/>
    <w:multiLevelType w:val="singleLevel"/>
    <w:tmpl w:val="208FE124"/>
    <w:lvl w:ilvl="0" w:tentative="0">
      <w:start w:val="2"/>
      <w:numFmt w:val="chineseCounting"/>
      <w:suff w:val="nothing"/>
      <w:lvlText w:val="%1、"/>
      <w:lvlJc w:val="left"/>
      <w:rPr>
        <w:rFonts w:hint="eastAsia"/>
      </w:rPr>
    </w:lvl>
  </w:abstractNum>
  <w:abstractNum w:abstractNumId="3">
    <w:nsid w:val="57B8218A"/>
    <w:multiLevelType w:val="singleLevel"/>
    <w:tmpl w:val="57B8218A"/>
    <w:lvl w:ilvl="0" w:tentative="0">
      <w:start w:val="1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DVhYzU4YjI0NjFmNzIyNjk3MDhmY2Q0ZThlNm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6C72BBB"/>
    <w:rsid w:val="07F4170D"/>
    <w:rsid w:val="080C00CE"/>
    <w:rsid w:val="0B542AE8"/>
    <w:rsid w:val="0C6A1D93"/>
    <w:rsid w:val="11874654"/>
    <w:rsid w:val="164139E5"/>
    <w:rsid w:val="17F53EC6"/>
    <w:rsid w:val="1B6F5E48"/>
    <w:rsid w:val="27F238DF"/>
    <w:rsid w:val="28BB1D61"/>
    <w:rsid w:val="299D0814"/>
    <w:rsid w:val="29B0363C"/>
    <w:rsid w:val="2A4131F8"/>
    <w:rsid w:val="2B00193E"/>
    <w:rsid w:val="38903BC1"/>
    <w:rsid w:val="3DF801FB"/>
    <w:rsid w:val="3E9837AF"/>
    <w:rsid w:val="410F098F"/>
    <w:rsid w:val="44E65F41"/>
    <w:rsid w:val="45002AD2"/>
    <w:rsid w:val="494F6C44"/>
    <w:rsid w:val="499D562B"/>
    <w:rsid w:val="4D043E09"/>
    <w:rsid w:val="50B84CEF"/>
    <w:rsid w:val="52A4495F"/>
    <w:rsid w:val="547D645D"/>
    <w:rsid w:val="561B17C3"/>
    <w:rsid w:val="571C7114"/>
    <w:rsid w:val="5A6F3841"/>
    <w:rsid w:val="5B632A20"/>
    <w:rsid w:val="5CE01028"/>
    <w:rsid w:val="615F2C84"/>
    <w:rsid w:val="62571BBC"/>
    <w:rsid w:val="658B75D4"/>
    <w:rsid w:val="68805A94"/>
    <w:rsid w:val="6BE323F6"/>
    <w:rsid w:val="6C745D41"/>
    <w:rsid w:val="6EFE1CAF"/>
    <w:rsid w:val="724C220A"/>
    <w:rsid w:val="73007F83"/>
    <w:rsid w:val="77525803"/>
    <w:rsid w:val="79333A9C"/>
    <w:rsid w:val="797D1BBD"/>
    <w:rsid w:val="79D04202"/>
    <w:rsid w:val="7B7226A6"/>
    <w:rsid w:val="7E99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spacing w:line="360" w:lineRule="auto"/>
      <w:ind w:firstLine="420" w:firstLineChars="200"/>
    </w:pPr>
    <w:rPr>
      <w:sz w:val="24"/>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17</Pages>
  <Words>3357</Words>
  <Characters>3577</Characters>
  <Lines>21</Lines>
  <Paragraphs>6</Paragraphs>
  <TotalTime>66</TotalTime>
  <ScaleCrop>false</ScaleCrop>
  <LinksUpToDate>false</LinksUpToDate>
  <CharactersWithSpaces>4728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沉秋</cp:lastModifiedBy>
  <cp:lastPrinted>2022-10-27T03:04:00Z</cp:lastPrinted>
  <dcterms:modified xsi:type="dcterms:W3CDTF">2022-10-27T05:24:56Z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EAE45404AAF04602A460A4A11047C760</vt:lpwstr>
  </property>
</Properties>
</file>