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《GKGYL2023SZJDZBLZX3WZ2023-016》号业务暖通设备第二次采购项目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四</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《GKGYL2023SZJDZBLZX3WZ2023-016》号业务暖通设备第二次采购项目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4</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3</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3年4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5 </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4"/>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4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6</w:t>
            </w:r>
            <w:bookmarkStart w:id="13" w:name="_GoBack"/>
            <w:bookmarkEnd w:id="13"/>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5241f23c70ca49fe97153efcf2d9a7fd"/>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人委托</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委员会直接确定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p>
            <w:pPr>
              <w:rPr>
                <w:rFonts w:ascii="宋体" w:hAnsi="宋体" w:cs="宋体"/>
                <w:color w:val="000000"/>
                <w:kern w:val="0"/>
                <w:sz w:val="24"/>
                <w:highlight w:val="none"/>
              </w:rPr>
            </w:pPr>
            <w:bookmarkStart w:id="6" w:name="EB0d3050e5b15645b7a74207559e7b071a"/>
            <w:r>
              <w:rPr>
                <w:rFonts w:hint="eastAsia" w:ascii="宋体" w:hAnsi="宋体" w:cs="宋体"/>
                <w:color w:val="000000"/>
                <w:kern w:val="0"/>
                <w:sz w:val="24"/>
                <w:highlight w:val="none"/>
              </w:rPr>
              <w:t xml:space="preserve"> </w:t>
            </w:r>
            <w:r>
              <w:rPr>
                <w:rFonts w:hint="eastAsia" w:ascii="MS Mincho" w:hAnsi="MS Mincho" w:cs="MS Mincho"/>
                <w:color w:val="000000"/>
                <w:kern w:val="0"/>
                <w:sz w:val="24"/>
                <w:highlight w:val="none"/>
                <w:lang w:eastAsia="zh-CN"/>
              </w:rPr>
              <w:t>□</w:t>
            </w: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报告所推荐的排序人（共推荐</w:t>
            </w:r>
            <w:r>
              <w:rPr>
                <w:rFonts w:hint="eastAsia" w:ascii="宋体" w:hAnsi="宋体" w:cs="宋体"/>
                <w:color w:val="000000"/>
                <w:kern w:val="0"/>
                <w:sz w:val="24"/>
                <w:highlight w:val="none"/>
                <w:lang w:val="en-US" w:eastAsia="zh-CN"/>
              </w:rPr>
              <w:t>一</w:t>
            </w:r>
            <w:r>
              <w:rPr>
                <w:rFonts w:hint="eastAsia" w:ascii="宋体" w:hAnsi="宋体" w:cs="宋体"/>
                <w:color w:val="000000"/>
                <w:kern w:val="0"/>
                <w:sz w:val="24"/>
                <w:highlight w:val="none"/>
              </w:rPr>
              <w:t>名）确定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6"/>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tbl>
      <w:tblPr>
        <w:tblStyle w:val="9"/>
        <w:tblpPr w:leftFromText="180" w:rightFromText="180" w:vertAnchor="text" w:horzAnchor="page" w:tblpX="1387" w:tblpY="15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2099"/>
        <w:gridCol w:w="2228"/>
        <w:gridCol w:w="576"/>
        <w:gridCol w:w="1386"/>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设备材料名称</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含税单价(元）</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生产厂家及品牌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螺杆式风冷热泵机组</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SHAF360H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781443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离心式泵</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ISW200-315(I)A</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37965</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真空泵</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ISW200-315(I)A</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60824.43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循环水处理及加药设备</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DLDY-1400 -L-1-0.6-2和DLJY-0.5*2/ 12*2-A</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51380</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卧式暗装风机盘管（两管制）FP-68</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FP-68WA-3-G30/BXH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卧式暗装风机盘管（两管制）FP-136</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FP-136WA-3-G30/BXH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卧式暗装风机盘管（两管制）FP-170</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FP-170WA-3-G30/BXH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卧式暗装风机盘管（两管制）FP-238</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FP-238WA-3-G30/BXH</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吊装式空调箱（全回风型）（两管制）DK2000</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MKS02D6Y/DP6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吊装式空调箱（全回风型）（两管制）DK4000</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MKS04D4Y/DP6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吊装式新风空调箱（两管制）总风量2000m3/h，机外静压ESP280Pa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MKS02D6Y/DP6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吊装式新风空调箱（两管制）总风量4000m3/h，机外静压ESP320Pa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MKS04D4Y/DP6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9856</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吊装式新风空调箱（两管制）总风量5000m3/h，机外静压ESP310Pa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MKS05D4Y/DP6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吊装式新风空调箱（两管制）总风量6000m3/h，机外静压ESP300Pa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MKS06D4Y/DP6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吊装式新风空调箱（两管制）总风量6000m3/h，机外静压ESP300Pa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MKS06D4Y/DP6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吊装式新风空调箱（两管制）总风量1500m3/h，机外静压ESP225Pa</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MKS02D6Y/DP6</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8192</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AHU空调箱39G1824</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MKZ1622DAW</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70163</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AHU空调箱39G2025</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MKZ1824DAW</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78118</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风管机</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5100 </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百叶风口</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 </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鑫诺风及同等品牌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钢管类</w:t>
            </w:r>
          </w:p>
        </w:tc>
        <w:tc>
          <w:tcPr>
            <w:tcW w:w="1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新冶及同等品牌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3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镀锌管</w:t>
            </w:r>
          </w:p>
        </w:tc>
        <w:tc>
          <w:tcPr>
            <w:tcW w:w="130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1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 </w:t>
            </w:r>
          </w:p>
        </w:tc>
        <w:tc>
          <w:tcPr>
            <w:tcW w:w="97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华岐及同等品牌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7"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3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1307"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以清单为准</w:t>
            </w:r>
          </w:p>
        </w:tc>
        <w:tc>
          <w:tcPr>
            <w:tcW w:w="337"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3"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 </w:t>
            </w:r>
          </w:p>
        </w:tc>
        <w:tc>
          <w:tcPr>
            <w:tcW w:w="971" w:type="pct"/>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高艺及同等品牌</w:t>
            </w:r>
          </w:p>
        </w:tc>
      </w:tr>
    </w:tbl>
    <w:p>
      <w:pPr>
        <w:pStyle w:val="3"/>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r>
        <w:rPr>
          <w:rFonts w:hint="eastAsia" w:ascii="仿宋_GB2312" w:hAnsi="仿宋_GB2312" w:eastAsia="仿宋_GB2312" w:cs="仿宋_GB2312"/>
          <w:b w:val="0"/>
          <w:bCs/>
          <w:kern w:val="2"/>
          <w:sz w:val="32"/>
          <w:szCs w:val="32"/>
          <w:highlight w:val="none"/>
          <w:lang w:val="en-US" w:eastAsia="zh-CN" w:bidi="ar-SA"/>
        </w:rPr>
        <w:t>暖通设备</w:t>
      </w:r>
    </w:p>
    <w:p>
      <w:pPr>
        <w:pStyle w:val="3"/>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6"/>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6"/>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6"/>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6"/>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6"/>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递交报价文件在三家及以上时，按以下程序评审：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pStyle w:val="13"/>
        <w:spacing w:line="360" w:lineRule="auto"/>
        <w:ind w:firstLine="480"/>
        <w:outlineLvl w:val="1"/>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4、付款方式：</w:t>
      </w:r>
      <w:r>
        <w:rPr>
          <w:rFonts w:hint="eastAsia" w:ascii="仿宋_GB2312" w:hAnsi="仿宋_GB2312" w:eastAsia="仿宋_GB2312" w:cs="仿宋_GB2312"/>
          <w:color w:val="000000"/>
          <w:kern w:val="0"/>
          <w:sz w:val="32"/>
          <w:szCs w:val="32"/>
          <w:highlight w:val="none"/>
          <w:lang w:val="en-US" w:eastAsia="zh-CN" w:bidi="ar-SA"/>
        </w:rPr>
        <w:t>款到发货，转账或经甲方认可且不超过六个月期限的银行承兑汇票。</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26048"/>
      <w:bookmarkStart w:id="8"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2"/>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4"/>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17117FD"/>
    <w:rsid w:val="05FD6C3B"/>
    <w:rsid w:val="06317610"/>
    <w:rsid w:val="06436B70"/>
    <w:rsid w:val="07F4170D"/>
    <w:rsid w:val="080C00CE"/>
    <w:rsid w:val="0B542AE8"/>
    <w:rsid w:val="0F662E13"/>
    <w:rsid w:val="10AE3F3F"/>
    <w:rsid w:val="15A55E2C"/>
    <w:rsid w:val="15CA5A57"/>
    <w:rsid w:val="164139E5"/>
    <w:rsid w:val="180034EF"/>
    <w:rsid w:val="1A221EEC"/>
    <w:rsid w:val="1B6F5E48"/>
    <w:rsid w:val="1CEB05EF"/>
    <w:rsid w:val="1F1F7E61"/>
    <w:rsid w:val="21784B2D"/>
    <w:rsid w:val="21902CCC"/>
    <w:rsid w:val="25407E4A"/>
    <w:rsid w:val="261C7978"/>
    <w:rsid w:val="26BA7B04"/>
    <w:rsid w:val="279751BB"/>
    <w:rsid w:val="2B00193E"/>
    <w:rsid w:val="2B21130F"/>
    <w:rsid w:val="2D105994"/>
    <w:rsid w:val="2F6E275E"/>
    <w:rsid w:val="30EE0425"/>
    <w:rsid w:val="32FB4E24"/>
    <w:rsid w:val="346A08B7"/>
    <w:rsid w:val="37114C06"/>
    <w:rsid w:val="372C358B"/>
    <w:rsid w:val="38903BC1"/>
    <w:rsid w:val="3D240424"/>
    <w:rsid w:val="3E7F640C"/>
    <w:rsid w:val="41825C12"/>
    <w:rsid w:val="46024742"/>
    <w:rsid w:val="494F6C44"/>
    <w:rsid w:val="4A9E3029"/>
    <w:rsid w:val="4D6C7200"/>
    <w:rsid w:val="5216290A"/>
    <w:rsid w:val="52464A64"/>
    <w:rsid w:val="546F27C6"/>
    <w:rsid w:val="54D25D5A"/>
    <w:rsid w:val="571C7114"/>
    <w:rsid w:val="58713CE0"/>
    <w:rsid w:val="598361E9"/>
    <w:rsid w:val="5A1A2DB7"/>
    <w:rsid w:val="60356A59"/>
    <w:rsid w:val="62571BBC"/>
    <w:rsid w:val="64386E3F"/>
    <w:rsid w:val="646D3B32"/>
    <w:rsid w:val="69731B12"/>
    <w:rsid w:val="69734B4A"/>
    <w:rsid w:val="7242754A"/>
    <w:rsid w:val="797D1BBD"/>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Normal Indent"/>
    <w:basedOn w:val="1"/>
    <w:next w:val="1"/>
    <w:qFormat/>
    <w:uiPriority w:val="0"/>
    <w:pPr>
      <w:ind w:firstLine="420"/>
    </w:pPr>
  </w:style>
  <w:style w:type="paragraph" w:styleId="6">
    <w:name w:val="Body Text Indent 2"/>
    <w:basedOn w:val="1"/>
    <w:qFormat/>
    <w:uiPriority w:val="0"/>
    <w:pPr>
      <w:autoSpaceDE w:val="0"/>
      <w:autoSpaceDN w:val="0"/>
      <w:adjustRightInd w:val="0"/>
      <w:ind w:left="1" w:firstLine="480" w:firstLineChars="200"/>
    </w:pPr>
    <w:rPr>
      <w:kern w:val="0"/>
      <w:sz w:val="24"/>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15</Pages>
  <Words>3255</Words>
  <Characters>3828</Characters>
  <Lines>21</Lines>
  <Paragraphs>6</Paragraphs>
  <TotalTime>12</TotalTime>
  <ScaleCrop>false</ScaleCrop>
  <LinksUpToDate>false</LinksUpToDate>
  <CharactersWithSpaces>4489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2023-04-04T01:34:01Z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D7688B9854CD43559C5B528ED25C88A7_13</vt:lpwstr>
  </property>
</Properties>
</file>