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《SJ010-CGHT230101》号业务批量钢筋供应采购项目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二</w:t>
      </w:r>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《SJ010-CGHT230101》号业务批量钢筋供应采购项目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2</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2</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2</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6</w:t>
            </w:r>
            <w:bookmarkStart w:id="13" w:name="_GoBack"/>
            <w:bookmarkEnd w:id="13"/>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8785" w:type="dxa"/>
        <w:jc w:val="center"/>
        <w:tblLayout w:type="fixed"/>
        <w:tblCellMar>
          <w:top w:w="15" w:type="dxa"/>
          <w:left w:w="15" w:type="dxa"/>
          <w:bottom w:w="15" w:type="dxa"/>
          <w:right w:w="15" w:type="dxa"/>
        </w:tblCellMar>
      </w:tblPr>
      <w:tblGrid>
        <w:gridCol w:w="990"/>
        <w:gridCol w:w="1476"/>
        <w:gridCol w:w="1893"/>
        <w:gridCol w:w="1695"/>
        <w:gridCol w:w="1723"/>
        <w:gridCol w:w="1008"/>
      </w:tblGrid>
      <w:tr>
        <w:tblPrEx>
          <w:tblCellMar>
            <w:top w:w="15" w:type="dxa"/>
            <w:left w:w="15" w:type="dxa"/>
            <w:bottom w:w="15" w:type="dxa"/>
            <w:right w:w="15" w:type="dxa"/>
          </w:tblCellMar>
        </w:tblPrEx>
        <w:trPr>
          <w:trHeight w:val="1013"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hAnsi="宋体" w:cs="宋体"/>
                <w:color w:val="000000"/>
                <w:kern w:val="0"/>
                <w:sz w:val="24"/>
                <w:szCs w:val="24"/>
              </w:rPr>
              <w:t>序号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hAnsi="宋体" w:cs="宋体"/>
                <w:color w:val="000000"/>
                <w:kern w:val="0"/>
                <w:sz w:val="24"/>
                <w:szCs w:val="24"/>
              </w:rPr>
              <w:t>品名</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hAnsi="宋体" w:cs="宋体"/>
                <w:color w:val="000000"/>
                <w:kern w:val="0"/>
                <w:sz w:val="24"/>
                <w:szCs w:val="24"/>
              </w:rPr>
              <w:t>材质规格</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hAnsi="宋体" w:cs="宋体"/>
                <w:color w:val="000000"/>
                <w:kern w:val="0"/>
                <w:sz w:val="24"/>
                <w:szCs w:val="24"/>
              </w:rPr>
              <w:t>数量（吨）</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hAnsi="宋体" w:cs="宋体"/>
                <w:color w:val="000000"/>
                <w:kern w:val="0"/>
                <w:sz w:val="24"/>
                <w:szCs w:val="24"/>
                <w:lang w:val="en-US" w:eastAsia="zh-CN"/>
              </w:rPr>
              <w:t>我的钢铁网南昌网价上浮</w:t>
            </w:r>
            <w:r>
              <w:rPr>
                <w:rFonts w:hint="eastAsia" w:ascii="宋体" w:hAnsi="宋体" w:cs="宋体"/>
                <w:color w:val="000000"/>
                <w:kern w:val="0"/>
                <w:sz w:val="24"/>
                <w:szCs w:val="24"/>
              </w:rPr>
              <w:t>（元/吨）</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color w:val="000000"/>
                <w:sz w:val="24"/>
                <w:szCs w:val="24"/>
              </w:rPr>
            </w:pPr>
            <w:r>
              <w:rPr>
                <w:rFonts w:hint="eastAsia" w:ascii="宋体"/>
                <w:color w:val="000000"/>
                <w:sz w:val="24"/>
                <w:szCs w:val="24"/>
              </w:rPr>
              <w:t>备注</w:t>
            </w: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盘圆</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HPB300 Ф</w:t>
            </w:r>
            <w:r>
              <w:rPr>
                <w:color w:val="000000"/>
                <w:sz w:val="24"/>
                <w:szCs w:val="24"/>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100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115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2</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盘螺</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100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65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3</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盘螺</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500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top"/>
          </w:tcPr>
          <w:p>
            <w:pPr>
              <w:spacing w:line="276" w:lineRule="auto"/>
              <w:jc w:val="center"/>
              <w:rPr>
                <w:rFonts w:ascii="宋体" w:hAnsi="宋体" w:cs="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4</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盘螺</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Ф10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400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5</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Ф12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700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top"/>
          </w:tcPr>
          <w:p>
            <w:pPr>
              <w:spacing w:line="276" w:lineRule="auto"/>
              <w:jc w:val="center"/>
              <w:rPr>
                <w:rFonts w:ascii="宋体" w:hAnsi="宋体" w:cs="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6</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Ф14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1000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7</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Ф16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1125</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8</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Ф18</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500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9</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Ф20</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200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10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Ф22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200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r>
        <w:tblPrEx>
          <w:tblCellMar>
            <w:top w:w="15" w:type="dxa"/>
            <w:left w:w="15" w:type="dxa"/>
            <w:bottom w:w="15" w:type="dxa"/>
            <w:right w:w="15" w:type="dxa"/>
          </w:tblCellMar>
        </w:tblPrEx>
        <w:trPr>
          <w:trHeight w:val="378" w:hRule="exac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sz w:val="24"/>
                <w:szCs w:val="24"/>
              </w:rPr>
            </w:pPr>
            <w:r>
              <w:rPr>
                <w:rFonts w:hint="eastAsia" w:ascii="宋体" w:hAnsi="宋体" w:cs="宋体"/>
                <w:sz w:val="24"/>
                <w:szCs w:val="24"/>
              </w:rPr>
              <w:t>11</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color w:val="000000"/>
                <w:sz w:val="24"/>
                <w:szCs w:val="24"/>
              </w:rPr>
              <w:t>螺纹钢</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cs="宋体"/>
                <w:color w:val="000000"/>
                <w:sz w:val="24"/>
                <w:szCs w:val="24"/>
              </w:rPr>
            </w:pPr>
            <w:r>
              <w:rPr>
                <w:rFonts w:hint="eastAsia"/>
                <w:color w:val="000000"/>
                <w:sz w:val="24"/>
                <w:szCs w:val="24"/>
              </w:rPr>
              <w:t>HRB400E Ф25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color w:val="000000"/>
                <w:sz w:val="24"/>
                <w:szCs w:val="24"/>
              </w:rPr>
            </w:pPr>
            <w:r>
              <w:rPr>
                <w:rFonts w:hint="eastAsia"/>
                <w:color w:val="000000"/>
                <w:sz w:val="24"/>
                <w:szCs w:val="24"/>
              </w:rPr>
              <w:t>300</w:t>
            </w:r>
          </w:p>
        </w:tc>
        <w:tc>
          <w:tcPr>
            <w:tcW w:w="1723" w:type="dxa"/>
            <w:tcBorders>
              <w:top w:val="single" w:color="000000" w:sz="4" w:space="0"/>
              <w:left w:val="single" w:color="000000" w:sz="4" w:space="0"/>
              <w:bottom w:val="single" w:color="000000" w:sz="4" w:space="0"/>
              <w:right w:val="single" w:color="auto" w:sz="4" w:space="0"/>
            </w:tcBorders>
            <w:noWrap w:val="0"/>
            <w:vAlign w:val="center"/>
          </w:tcPr>
          <w:p>
            <w:pPr>
              <w:jc w:val="center"/>
              <w:rPr>
                <w:color w:val="000000"/>
                <w:sz w:val="24"/>
                <w:szCs w:val="24"/>
              </w:rPr>
            </w:pPr>
            <w:r>
              <w:rPr>
                <w:rFonts w:hint="eastAsia"/>
                <w:color w:val="000000"/>
                <w:sz w:val="24"/>
                <w:szCs w:val="24"/>
              </w:rPr>
              <w:t>45</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76" w:lineRule="auto"/>
              <w:jc w:val="center"/>
              <w:textAlignment w:val="center"/>
              <w:rPr>
                <w:rFonts w:ascii="宋体"/>
                <w:sz w:val="24"/>
                <w:szCs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约4900吨（以实际为准）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按现行国家标准执行，进场钢筋材料必须符合或高于国家标准（ 螺纹钢按GB/T1499.2-2018的标准执行；高线、圆钢、盘螺执行GB 1499.1-2017国家标准及其引用标准）；应具有材证相符且有效的产品质量证明书、出厂检验报告、国家其他相关标准和工程设计、施工的要求，且外观无严重锈蚀、腐蚀、油渣、起皮及翘曲等现象。</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南（昌）钢、新钢、萍钢、武钢汉钢、桂鑫、富鑫、马厂江等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numPr>
          <w:ilvl w:val="0"/>
          <w:numId w:val="3"/>
        </w:numPr>
        <w:jc w:val="center"/>
        <w:rPr>
          <w:rFonts w:hint="eastAsia"/>
          <w:lang w:val="en-US" w:eastAsia="zh-CN"/>
        </w:rPr>
      </w:pPr>
      <w:r>
        <w:rPr>
          <w:rFonts w:hint="eastAsia"/>
          <w:lang w:val="en-US" w:eastAsia="zh-CN"/>
        </w:rPr>
        <w:t>报价单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报价城市</w:t>
            </w:r>
          </w:p>
        </w:tc>
        <w:tc>
          <w:tcPr>
            <w:tcW w:w="6142" w:type="dxa"/>
          </w:tcPr>
          <w:p>
            <w:pPr>
              <w:jc w:val="center"/>
              <w:rPr>
                <w:rFonts w:hint="eastAsia" w:ascii="仿宋" w:hAnsi="仿宋" w:eastAsia="仿宋" w:cs="仿宋"/>
                <w:sz w:val="30"/>
                <w:szCs w:val="30"/>
                <w:vertAlign w:val="baseline"/>
                <w:lang w:val="en-US" w:eastAsia="zh-CN"/>
              </w:rPr>
            </w:pPr>
          </w:p>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组合价</w:t>
            </w: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（单位：元/吨）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97" w:type="dxa"/>
            <w:vMerge w:val="restart"/>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景德镇区域</w:t>
            </w:r>
          </w:p>
        </w:tc>
        <w:tc>
          <w:tcPr>
            <w:tcW w:w="6142"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以我的钢铁网“</w:t>
            </w:r>
            <w:r>
              <w:rPr>
                <w:rFonts w:hint="eastAsia" w:ascii="仿宋" w:hAnsi="仿宋" w:eastAsia="仿宋" w:cs="仿宋"/>
                <w:sz w:val="30"/>
                <w:szCs w:val="30"/>
                <w:u w:val="single"/>
                <w:vertAlign w:val="baseline"/>
                <w:lang w:val="en-US" w:eastAsia="zh-CN"/>
              </w:rPr>
              <w:t>南昌市市场建筑钢材价格行情</w:t>
            </w:r>
            <w:r>
              <w:rPr>
                <w:rFonts w:hint="eastAsia" w:ascii="仿宋" w:hAnsi="仿宋" w:eastAsia="仿宋" w:cs="仿宋"/>
                <w:sz w:val="30"/>
                <w:szCs w:val="30"/>
                <w:vertAlign w:val="baseline"/>
                <w:lang w:val="en-US" w:eastAsia="zh-CN"/>
              </w:rPr>
              <w:t>”为基准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7" w:type="dxa"/>
            <w:vMerge w:val="continue"/>
          </w:tcPr>
          <w:p>
            <w:pPr>
              <w:rPr>
                <w:rFonts w:hint="eastAsia" w:ascii="仿宋" w:hAnsi="仿宋" w:eastAsia="仿宋" w:cs="仿宋"/>
                <w:vertAlign w:val="baseline"/>
                <w:lang w:val="en-US" w:eastAsia="zh-CN"/>
              </w:rPr>
            </w:pPr>
          </w:p>
        </w:tc>
        <w:tc>
          <w:tcPr>
            <w:tcW w:w="6142" w:type="dxa"/>
          </w:tcPr>
          <w:p>
            <w:pPr>
              <w:jc w:val="center"/>
              <w:rPr>
                <w:rFonts w:hint="eastAsia" w:ascii="仿宋" w:hAnsi="仿宋" w:eastAsia="仿宋" w:cs="仿宋"/>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39" w:type="dxa"/>
            <w:gridSpan w:val="2"/>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其他报价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997" w:type="dxa"/>
          </w:tcPr>
          <w:p>
            <w:pPr>
              <w:jc w:val="both"/>
              <w:rPr>
                <w:rFonts w:hint="eastAsia" w:ascii="仿宋" w:hAnsi="仿宋" w:eastAsia="仿宋" w:cs="仿宋"/>
                <w:sz w:val="30"/>
                <w:szCs w:val="30"/>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特殊规格钢筋单价</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付款方式</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97" w:type="dxa"/>
          </w:tcPr>
          <w:p>
            <w:pPr>
              <w:jc w:val="both"/>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供方代理品牌钢筋</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97" w:type="dxa"/>
          </w:tcPr>
          <w:p>
            <w:pPr>
              <w:jc w:val="center"/>
              <w:rPr>
                <w:rFonts w:hint="eastAsia" w:ascii="仿宋" w:hAnsi="仿宋" w:eastAsia="仿宋" w:cs="仿宋"/>
                <w:vertAlign w:val="baseline"/>
                <w:lang w:val="en-US" w:eastAsia="zh-CN"/>
              </w:rPr>
            </w:pPr>
            <w:r>
              <w:rPr>
                <w:rFonts w:hint="eastAsia" w:ascii="仿宋" w:hAnsi="仿宋" w:eastAsia="仿宋" w:cs="仿宋"/>
                <w:sz w:val="30"/>
                <w:szCs w:val="30"/>
                <w:vertAlign w:val="baseline"/>
                <w:lang w:val="en-US" w:eastAsia="zh-CN"/>
              </w:rPr>
              <w:t>有效期</w:t>
            </w:r>
          </w:p>
        </w:tc>
        <w:tc>
          <w:tcPr>
            <w:tcW w:w="6142"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997"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结算价</w:t>
            </w:r>
          </w:p>
          <w:p>
            <w:pPr>
              <w:jc w:val="both"/>
              <w:rPr>
                <w:rFonts w:hint="eastAsia" w:ascii="仿宋" w:hAnsi="仿宋" w:eastAsia="仿宋" w:cs="仿宋"/>
                <w:vertAlign w:val="baseline"/>
                <w:lang w:val="en-US" w:eastAsia="zh-CN"/>
              </w:rPr>
            </w:pPr>
          </w:p>
        </w:tc>
        <w:tc>
          <w:tcPr>
            <w:tcW w:w="6142" w:type="dxa"/>
          </w:tcPr>
          <w:p>
            <w:pPr>
              <w:rPr>
                <w:rFonts w:hint="eastAsia" w:ascii="仿宋" w:hAnsi="仿宋" w:eastAsia="仿宋" w:cs="仿宋"/>
                <w:vertAlign w:val="baseline"/>
                <w:lang w:val="en-US" w:eastAsia="zh-CN"/>
              </w:rPr>
            </w:pPr>
          </w:p>
        </w:tc>
      </w:tr>
    </w:tbl>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报价单位（盖章）：</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法人或委托代理人签字：</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报价日期：</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《GKGYL202200404 03 2022 007 06 002》号业务批量钢筋供应采购项目采购询价文件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7F53EC6"/>
    <w:rsid w:val="1B6F5E48"/>
    <w:rsid w:val="1E22415F"/>
    <w:rsid w:val="28BB1D61"/>
    <w:rsid w:val="299D0814"/>
    <w:rsid w:val="2A4131F8"/>
    <w:rsid w:val="2B00193E"/>
    <w:rsid w:val="305043F7"/>
    <w:rsid w:val="38903BC1"/>
    <w:rsid w:val="3AAF3ADA"/>
    <w:rsid w:val="3DF801FB"/>
    <w:rsid w:val="3E9837AF"/>
    <w:rsid w:val="3FD85478"/>
    <w:rsid w:val="44E65F41"/>
    <w:rsid w:val="45002AD2"/>
    <w:rsid w:val="49135B7C"/>
    <w:rsid w:val="494F6C44"/>
    <w:rsid w:val="499D562B"/>
    <w:rsid w:val="4D043E09"/>
    <w:rsid w:val="4E2E2985"/>
    <w:rsid w:val="52495C20"/>
    <w:rsid w:val="52A4495F"/>
    <w:rsid w:val="53C02B2C"/>
    <w:rsid w:val="547D645D"/>
    <w:rsid w:val="571C7114"/>
    <w:rsid w:val="5A6F3841"/>
    <w:rsid w:val="5B632A20"/>
    <w:rsid w:val="5B9261AF"/>
    <w:rsid w:val="615F2C84"/>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3113</Words>
  <Characters>3390</Characters>
  <Lines>21</Lines>
  <Paragraphs>6</Paragraphs>
  <TotalTime>212</TotalTime>
  <ScaleCrop>false</ScaleCrop>
  <LinksUpToDate>false</LinksUpToDate>
  <CharactersWithSpaces>4380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2023-02-02T03:01:57Z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76BDF37DA2344DAC8FDF3CC30D312D55</vt:lpwstr>
  </property>
</Properties>
</file>