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《GKGYLSZJT202307004》号业务混凝土材料第二次采购项目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九</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《GKGYLSZJT202307004》号业务混凝土材料第二次采购项目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31</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3年9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2</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2"/>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2"/>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2"/>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9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4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p>
      <w:pPr>
        <w:pStyle w:val="3"/>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r>
        <w:rPr>
          <w:rFonts w:hint="eastAsia" w:ascii="仿宋_GB2312" w:hAnsi="仿宋_GB2312" w:eastAsia="仿宋_GB2312" w:cs="仿宋_GB2312"/>
          <w:b w:val="0"/>
          <w:bCs/>
          <w:color w:val="000000"/>
          <w:kern w:val="0"/>
          <w:sz w:val="32"/>
          <w:szCs w:val="32"/>
          <w:highlight w:val="none"/>
        </w:rPr>
        <w:t>混凝土</w:t>
      </w:r>
    </w:p>
    <w:p>
      <w:pPr>
        <w:pStyle w:val="3"/>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以实际结算为准</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所供砼质量符合中华人民共和国最新颁布的国家GB/T14902-2012（预拌混凝土）、GB/T50107-2010（混凝土强度检验评定标准）、GB50164-2011（混凝土质量控制标准）、GB50204-2012（混凝土结构工程施工质量验收规范）、JGJ/T10-2011（混凝土泵送技术规程）、JGJ/T23-2011（回弹法检测混凝土抗压强度技术规程）、JGJ55-2011（普通混凝土配合比设计规程）标准。合同执行过程中若出现新的国家标准，则以更新后的标准为准。如因乙方所供混凝土的质量原因造成甲方指定项目发生质量问题的，乙方应无条件承担一切法律责任，并赔偿甲方指定项目因此而造成的全部直接经济损失和由于项目需返工而产生的工程延期违约责任。在工程保修期内甲方保留砼质量追究的权利。</w:t>
      </w:r>
    </w:p>
    <w:p>
      <w:pPr>
        <w:spacing w:line="360" w:lineRule="auto"/>
        <w:ind w:firstLine="643" w:firstLineChars="200"/>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无</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商品混凝土拌和站根据工程项目需求提出初步配合比，需提供监理方认可的第三方配合比验证报告，在配合比确认后，商品混凝土拌和站不得私自改变。商品混凝土拌和站应按《预拌混凝土》GB/T 14902-2021要求对原材料进行检验验收，并将本项目原材料检测报告及质量保证资料的交项目部存档，项目部定期或不定期对商品混凝土拌和站原材料进行抽检，每种材料每月不少于1次。 商品混凝土拌和站应加强拌和站的管理，按约定配合比生产并确保计量准确。项目试验室有权定期或不定期对计量系统、控制室进行抽查，对原材料、混凝土施工配合比、搅拌时间等复核，乙方生产配合比或实测容重下限为2350kg/立方，混凝土密度低于下限值则判定当批次混凝土不合格。商品混凝土拌和站应当按《预拌混凝土》GB/T 14902-2012要求对出厂的商品混凝土的坍落度、拌合物性能进行出厂检验，检验合格后方可出厂，并出具相应的生产票据。混凝土到达现场后，甲方检查复核混凝土的供货单位、强度等级，试验人员按《混凝土强度检验评定标准》GB/T 50107要求对混凝土入模温度、含气量、坍落度等施工性能进行检查验收。试验人员按《混凝土强度检验评定标准》GB/T 50107要求随机取样检测混凝土强度、弹性模量及耐久性能。</w:t>
      </w:r>
    </w:p>
    <w:p>
      <w:pPr>
        <w:numPr>
          <w:ilvl w:val="0"/>
          <w:numId w:val="0"/>
        </w:numPr>
        <w:spacing w:line="360" w:lineRule="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甲方每次提前【24】小时将需要的产品规格、数量及交货地点、日期等以【书面、传真、邮件或平台下单】的方式将砼需求计划通知乙方（通知应包括所需砼的强度等级、数量及浇筑时间、部位和方式等），乙方应按照通知要求送货至甲方指定的砼施工现场，并按要求将砼卸入甲方提供的输送泵内或非泵送的指定地点。</w:t>
      </w:r>
    </w:p>
    <w:p>
      <w:pPr>
        <w:pStyle w:val="7"/>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7"/>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2"/>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5"/>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2"/>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4"/>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2"/>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pStyle w:val="10"/>
        <w:widowControl/>
        <w:spacing w:before="75" w:beforeAutospacing="0" w:after="75" w:afterAutospacing="0" w:line="435" w:lineRule="atLeast"/>
        <w:jc w:val="center"/>
      </w:pPr>
      <w:r>
        <w:rPr>
          <w:rStyle w:val="16"/>
          <w:rFonts w:hint="eastAsia" w:ascii="宋体" w:hAnsi="宋体" w:cs="宋体"/>
          <w:sz w:val="43"/>
          <w:szCs w:val="43"/>
          <w:lang w:val="en-US" w:eastAsia="zh-CN"/>
        </w:rPr>
        <w:t>3.2</w:t>
      </w:r>
      <w:r>
        <w:rPr>
          <w:rStyle w:val="16"/>
          <w:rFonts w:hint="eastAsia" w:ascii="宋体" w:hAnsi="宋体" w:eastAsia="宋体" w:cs="宋体"/>
          <w:sz w:val="43"/>
          <w:szCs w:val="43"/>
          <w:lang w:val="en-US" w:eastAsia="zh-CN"/>
        </w:rPr>
        <w:t>承诺</w:t>
      </w:r>
      <w:r>
        <w:rPr>
          <w:rStyle w:val="16"/>
        </w:rPr>
        <w:t> </w:t>
      </w:r>
      <w:r>
        <w:rPr>
          <w:rStyle w:val="16"/>
          <w:rFonts w:hint="eastAsia" w:ascii="宋体" w:hAnsi="宋体" w:eastAsia="宋体" w:cs="宋体"/>
          <w:sz w:val="43"/>
          <w:szCs w:val="43"/>
        </w:rPr>
        <w:t>函</w:t>
      </w:r>
    </w:p>
    <w:p>
      <w:pPr>
        <w:pStyle w:val="10"/>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0"/>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日收到贵司所发《GKGYLSZJT202307004》号业务混凝土材料第二次采购项目。经研究决定，我公司在此郑重承诺：</w:t>
      </w:r>
    </w:p>
    <w:p>
      <w:pPr>
        <w:pStyle w:val="10"/>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0"/>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0"/>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0"/>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0"/>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0"/>
        <w:widowControl/>
        <w:spacing w:before="75" w:beforeAutospacing="0" w:after="75" w:afterAutospacing="0" w:line="435" w:lineRule="atLeast"/>
        <w:rPr>
          <w:rFonts w:hint="eastAsia" w:ascii="宋体" w:hAnsi="宋体" w:eastAsia="宋体" w:cs="宋体"/>
          <w:color w:val="000000"/>
        </w:rPr>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0"/>
        <w:widowControl/>
        <w:spacing w:before="75" w:beforeAutospacing="0" w:after="75" w:afterAutospacing="0" w:line="435" w:lineRule="atLeast"/>
        <w:rPr>
          <w:rFonts w:hint="default" w:ascii="宋体" w:hAnsi="宋体" w:eastAsia="宋体" w:cs="宋体"/>
          <w:color w:val="000000"/>
          <w:lang w:val="en-US" w:eastAsia="zh-CN"/>
        </w:rPr>
      </w:pPr>
      <w:r>
        <w:rPr>
          <w:rFonts w:hint="eastAsia" w:ascii="宋体" w:hAnsi="宋体" w:cs="宋体"/>
          <w:color w:val="000000"/>
          <w:lang w:val="en-US" w:eastAsia="zh-CN"/>
        </w:rPr>
        <w:t>7、近两年内，我司承诺无行业主管部门抽检及公开披露的不良记录，如有虚假由此产生的法律责任及后果由我司独立承担。</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0"/>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spacing w:line="460" w:lineRule="exact"/>
        <w:jc w:val="left"/>
        <w:outlineLvl w:val="1"/>
        <w:rPr>
          <w:rFonts w:hint="eastAsia" w:ascii="仿宋" w:hAnsi="仿宋" w:eastAsia="仿宋" w:cs="仿宋"/>
          <w:b/>
          <w:bCs/>
          <w:sz w:val="30"/>
          <w:highlight w:val="none"/>
          <w:lang w:val="en-US" w:eastAsia="zh-CN"/>
        </w:rPr>
      </w:pPr>
    </w:p>
    <w:p>
      <w:pPr>
        <w:spacing w:line="460" w:lineRule="exact"/>
        <w:jc w:val="left"/>
        <w:outlineLvl w:val="1"/>
        <w:rPr>
          <w:rFonts w:hint="eastAsia" w:ascii="仿宋" w:hAnsi="仿宋" w:eastAsia="仿宋" w:cs="仿宋"/>
          <w:b/>
          <w:bCs/>
          <w:sz w:val="30"/>
          <w:highlight w:val="none"/>
          <w:lang w:val="en-US" w:eastAsia="zh-CN"/>
        </w:rPr>
      </w:pPr>
    </w:p>
    <w:p>
      <w:pPr>
        <w:spacing w:line="460" w:lineRule="exact"/>
        <w:jc w:val="left"/>
        <w:outlineLvl w:val="1"/>
        <w:rPr>
          <w:rFonts w:hint="eastAsia" w:ascii="仿宋" w:hAnsi="仿宋" w:eastAsia="仿宋" w:cs="仿宋"/>
          <w:b/>
          <w:bCs/>
          <w:sz w:val="30"/>
          <w:highlight w:val="none"/>
          <w:lang w:val="en-US" w:eastAsia="zh-CN"/>
        </w:rPr>
      </w:pPr>
    </w:p>
    <w:p>
      <w:pPr>
        <w:spacing w:line="460" w:lineRule="exact"/>
        <w:jc w:val="left"/>
        <w:outlineLvl w:val="1"/>
        <w:rPr>
          <w:rFonts w:hint="default" w:ascii="仿宋" w:hAnsi="仿宋" w:eastAsia="仿宋" w:cs="仿宋"/>
          <w:b/>
          <w:bCs/>
          <w:sz w:val="30"/>
          <w:highlight w:val="none"/>
          <w:lang w:val="en-US" w:eastAsia="zh-CN"/>
        </w:rPr>
      </w:pPr>
      <w:bookmarkStart w:id="12" w:name="_GoBack"/>
      <w:bookmarkEnd w:id="12"/>
      <w:r>
        <w:rPr>
          <w:rFonts w:hint="eastAsia" w:ascii="仿宋" w:hAnsi="仿宋" w:eastAsia="仿宋" w:cs="仿宋"/>
          <w:b/>
          <w:bCs/>
          <w:sz w:val="30"/>
          <w:highlight w:val="none"/>
          <w:lang w:val="en-US" w:eastAsia="zh-CN"/>
        </w:rPr>
        <w:t>5、相关业绩证明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5552F6"/>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BA7B04"/>
    <w:rsid w:val="279751BB"/>
    <w:rsid w:val="2895052E"/>
    <w:rsid w:val="29996FC2"/>
    <w:rsid w:val="2B00193E"/>
    <w:rsid w:val="2B21130F"/>
    <w:rsid w:val="2D105994"/>
    <w:rsid w:val="2F6E275E"/>
    <w:rsid w:val="30110C9B"/>
    <w:rsid w:val="30EE0425"/>
    <w:rsid w:val="32FB4E24"/>
    <w:rsid w:val="346A08B7"/>
    <w:rsid w:val="37114C06"/>
    <w:rsid w:val="372C358B"/>
    <w:rsid w:val="38903BC1"/>
    <w:rsid w:val="3D240424"/>
    <w:rsid w:val="3E7F640C"/>
    <w:rsid w:val="41825C12"/>
    <w:rsid w:val="46024742"/>
    <w:rsid w:val="47CA7D9C"/>
    <w:rsid w:val="494F6C44"/>
    <w:rsid w:val="4A9E3029"/>
    <w:rsid w:val="4D6C7200"/>
    <w:rsid w:val="5216290A"/>
    <w:rsid w:val="52464A64"/>
    <w:rsid w:val="53E93EC0"/>
    <w:rsid w:val="546F27C6"/>
    <w:rsid w:val="54D25D5A"/>
    <w:rsid w:val="571C7114"/>
    <w:rsid w:val="575C02E5"/>
    <w:rsid w:val="58713CE0"/>
    <w:rsid w:val="598361E9"/>
    <w:rsid w:val="5A1A2DB7"/>
    <w:rsid w:val="60356A59"/>
    <w:rsid w:val="62571BBC"/>
    <w:rsid w:val="639F57E1"/>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2"/>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w:basedOn w:val="1"/>
    <w:next w:val="1"/>
    <w:qFormat/>
    <w:uiPriority w:val="0"/>
    <w:pPr>
      <w:spacing w:after="120" w:afterLines="0"/>
    </w:pPr>
  </w:style>
  <w:style w:type="paragraph" w:styleId="6">
    <w:name w:val="Body Text Indent"/>
    <w:basedOn w:val="1"/>
    <w:qFormat/>
    <w:uiPriority w:val="0"/>
    <w:pPr>
      <w:ind w:firstLine="600"/>
    </w:pPr>
    <w:rPr>
      <w:rFonts w:hint="eastAsia" w:ascii="仿宋_GB2312" w:eastAsia="仿宋_GB2312"/>
      <w:sz w:val="32"/>
    </w:r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next w:val="12"/>
    <w:qFormat/>
    <w:uiPriority w:val="0"/>
    <w:pPr>
      <w:ind w:firstLine="420" w:firstLineChars="200"/>
    </w:pPr>
    <w:rPr>
      <w:rFonts w:eastAsia="宋体"/>
      <w:szCs w:val="20"/>
    </w:rPr>
  </w:style>
  <w:style w:type="paragraph" w:customStyle="1" w:styleId="12">
    <w:name w:val="正文格式"/>
    <w:basedOn w:val="1"/>
    <w:qFormat/>
    <w:uiPriority w:val="0"/>
    <w:rPr>
      <w:sz w:val="28"/>
      <w:szCs w:val="24"/>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customStyle="1" w:styleId="17">
    <w:name w:val="正文1"/>
    <w:qFormat/>
    <w:uiPriority w:val="0"/>
    <w:pPr>
      <w:keepNext/>
      <w:keepLines/>
      <w:spacing w:beforeLines="50" w:afterLines="50" w:line="360" w:lineRule="exact"/>
      <w:ind w:firstLine="200" w:firstLineChars="200"/>
    </w:pPr>
    <w:rPr>
      <w:rFonts w:ascii="仿宋_GB2312" w:hAnsi="宋体" w:eastAsia="仿宋_GB2312" w:cs="Times New Roman"/>
      <w:color w:val="000000"/>
      <w:sz w:val="24"/>
      <w:szCs w:val="30"/>
      <w:lang w:val="en-GB"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qFormat/>
    <w:uiPriority w:val="34"/>
    <w:pPr>
      <w:spacing w:line="360" w:lineRule="auto"/>
      <w:ind w:firstLine="420" w:firstLineChars="200"/>
    </w:pPr>
    <w:rPr>
      <w:sz w:val="24"/>
    </w:rPr>
  </w:style>
  <w:style w:type="character" w:customStyle="1" w:styleId="20">
    <w:name w:val="font01"/>
    <w:basedOn w:val="15"/>
    <w:qFormat/>
    <w:uiPriority w:val="0"/>
    <w:rPr>
      <w:rFonts w:hint="eastAsia" w:ascii="宋体" w:hAnsi="宋体" w:eastAsia="宋体" w:cs="宋体"/>
      <w:color w:val="000000"/>
      <w:sz w:val="24"/>
      <w:szCs w:val="24"/>
      <w:u w:val="none"/>
    </w:rPr>
  </w:style>
  <w:style w:type="character" w:customStyle="1" w:styleId="21">
    <w:name w:val="font7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60</Pages>
  <Words>15105</Words>
  <Characters>25656</Characters>
  <Lines>21</Lines>
  <Paragraphs>6</Paragraphs>
  <TotalTime>1</TotalTime>
  <ScaleCrop>false</ScaleCrop>
  <LinksUpToDate>false</LinksUpToDate>
  <CharactersWithSpaces>26716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2023-08-30T03:55:42Z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EE94BE1C4069488591EF11A1DB24A756_13</vt:lpwstr>
  </property>
</Properties>
</file>