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《GKGYL04 03 2022 007 06 017》号业务报告厅设备材料采购项目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bookmarkStart w:id="12" w:name="_GoBack"/>
      <w:bookmarkEnd w:id="12"/>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pStyle w:val="3"/>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《GKGYL04 03 2022 007 06 017》号业务报告厅设备材料采购项目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24</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3年8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26</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4"/>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4"/>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8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28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pStyle w:val="3"/>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3"/>
        <w:rPr>
          <w:rFonts w:hint="eastAsia"/>
          <w:sz w:val="32"/>
          <w:szCs w:val="32"/>
          <w:highlight w:val="none"/>
          <w:lang w:val="en-US" w:eastAsia="zh-CN"/>
        </w:rPr>
      </w:pPr>
      <w:r>
        <w:rPr>
          <w:highlight w:val="none"/>
        </w:rPr>
        <w:tab/>
      </w:r>
      <w:r>
        <w:rPr>
          <w:rFonts w:hint="eastAsia"/>
          <w:highlight w:val="none"/>
        </w:rPr>
        <w:t>1.总则</w:t>
      </w:r>
    </w:p>
    <w:p>
      <w:pPr>
        <w:pStyle w:val="3"/>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4"/>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714"/>
        <w:gridCol w:w="2469"/>
        <w:gridCol w:w="784"/>
        <w:gridCol w:w="916"/>
        <w:gridCol w:w="1167"/>
        <w:gridCol w:w="883"/>
        <w:gridCol w:w="1151"/>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序号</w:t>
            </w:r>
          </w:p>
        </w:tc>
        <w:tc>
          <w:tcPr>
            <w:tcW w:w="714"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rPr>
              <w:t>材料名称</w:t>
            </w:r>
          </w:p>
        </w:tc>
        <w:tc>
          <w:tcPr>
            <w:tcW w:w="2469"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rPr>
              <w:t>规格</w:t>
            </w:r>
          </w:p>
        </w:tc>
        <w:tc>
          <w:tcPr>
            <w:tcW w:w="784"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品牌</w:t>
            </w:r>
          </w:p>
        </w:tc>
        <w:tc>
          <w:tcPr>
            <w:tcW w:w="916"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单位</w:t>
            </w:r>
          </w:p>
        </w:tc>
        <w:tc>
          <w:tcPr>
            <w:tcW w:w="1167"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仅不含增值税单价</w:t>
            </w:r>
          </w:p>
        </w:tc>
        <w:tc>
          <w:tcPr>
            <w:tcW w:w="883"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税率</w:t>
            </w:r>
          </w:p>
        </w:tc>
        <w:tc>
          <w:tcPr>
            <w:tcW w:w="1151"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含税单价</w:t>
            </w:r>
          </w:p>
        </w:tc>
        <w:tc>
          <w:tcPr>
            <w:tcW w:w="380" w:type="dxa"/>
            <w:vAlign w:val="center"/>
          </w:tcPr>
          <w:p>
            <w:pPr>
              <w:pStyle w:val="11"/>
              <w:numPr>
                <w:ilvl w:val="0"/>
                <w:numId w:val="0"/>
              </w:numPr>
              <w:ind w:left="0" w:leftChars="0" w:firstLine="0" w:firstLineChars="0"/>
              <w:jc w:val="center"/>
              <w:rPr>
                <w:rFonts w:hint="eastAsia" w:asciiTheme="minorEastAsia" w:hAnsiTheme="minorEastAsia" w:eastAsiaTheme="minorEastAsia" w:cstheme="minorEastAsia"/>
                <w:b/>
                <w:color w:val="auto"/>
                <w:sz w:val="24"/>
                <w:szCs w:val="24"/>
                <w:vertAlign w:val="baseline"/>
              </w:rPr>
            </w:pPr>
            <w:r>
              <w:rPr>
                <w:rFonts w:hint="eastAsia" w:asciiTheme="minorEastAsia" w:hAnsiTheme="minorEastAsia" w:eastAsiaTheme="minorEastAsia" w:cstheme="minor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影视灯</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TL-SL323功能特点：200W 成像灯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1.光学：高精度玻璃光学透镜（7层镀膜），二组胶合透镜。</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2.光学角度：19度（26度可选择）</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3.手动旋钮式调焦</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4.光源：COB白光200W LED 3200K</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5.调光：0-100%线性调光。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6.控制协议：DMX512，RDM/通过DMX数据线升级。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7.显示界面：LCD液晶显示+四按键 可支持中英文切换。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8.智能散热：采用铜管散热器风向引流与温度智能监控技术，根据灯具不同位置的温度高低，自动驱动灯具里面不同部位的冷却风扇，对灯具部件进行有效的冷却。</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产品参数：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 110-240V 50/60Hz，200W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2.光源：COB白光200W LED 3200K</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3.平均寿命：50000H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4.色温：3200K  显值Ra≥90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5.光学角度：19度（26度可选择）</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6.显示界面：LCD液晶显示+四按键 /可支持中英文切换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7.信号输入/输出：3P-XLR输入/输出，DMX512信号。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8.通道：2通道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9.灯具材料：压铸铝</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10.工作环境：-20℃~45℃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11.防护等级：IP20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12.灯具尺寸（L×W×H）：630×273×236mm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13.包装尺寸（L×W×H）：700×350×330mm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14.毛重：9.9KG（1PCS）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15.净重：7.8KG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4880.18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5514.60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固定染色灯</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TL-SL204功能特点：18*10W PAR灯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 110-240V 50/60Hz，130W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2.光源:18×10W LED(4IN1)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3.平均寿命:50000H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4.色温:3200K～7200K线性调节</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5.透镜角度:25°(15°、45°可选)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6.控制方式:多种声控、DMX512、内置程序自走、主从联机模式，支持RDM协议及程序在线更新功能</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7.通道:4/8通道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8.灯具材料:铸铝外壳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9.防护等级:防火V-1，防护IP20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10.灯具尺寸（L×W×H）:287×215×330mm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11.包装尺寸（L×W×H）:250×250×360mm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12.毛重:4.1kg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13.净重:3.6kg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1407.74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1590.75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影视灯</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TL-SL304功能特点：300W平板柔光灯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 110-240V 50/60Hz，320W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2.光源:欧司朗0.5WLED、红色240颗、绿色240颗、蓝色240颗、暖白480颗</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3.平均寿命:100000H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4.色温:2700-10000K可调，CRI≥93，TLCI≥93</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5.通道:2/7通道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6.控制模式:DMX信号控制或手动按键控制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7.灯具材料:铝合金</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8.防护等级:IP20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9.灯具尺寸（L×W×H）:590×350×160mm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10.包装尺寸（L×W×H）:645×405×220mm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11.毛重:14kg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12.净重:12.3kg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12388.15</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13998.60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380W摇头灯（三合一）</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TL-SL112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1.输入电压：AC110V-240V 50/60Hz ,480W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2.镇流器：电子镇流器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3.光源：PHILIPS 380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4.平均寿命：2000H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5.色温：7800K</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6.光束角度：2.5°~42°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7.控制方式：DMX512协议，支持RDM协议及程序在线更新功能;支持Art-net以太网数据接口(DMX无线功能选配)</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8.通道：18/22通道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9.灯具材料：耐高温塑料</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10.防护等级：IP20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11.灯具尺寸(L×W×H)：390×275×630mm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12.包装尺寸(L×W×H)：515×480×640mm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13.净重：20kg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14.毛重：23.5kg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14077.44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15907.50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摇头灯</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TL-SL1921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1.输入电压：AC110V-240V 50/60Hz ，800W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2.LED光源：600W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3.平均寿命：50000H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4.色温：6500K</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5.光束角度：5~53°</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6.控制方式：DMX512协议，支持RDM协议及程序在线更新功能，支持Art-net以太网数据接口 （DMX无线功能选配）</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7.通道：37/16通道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8.灯具材料：耐高温塑料+模压合金材料</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9.防护等级：IP30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10.灯具尺寸（L×W×H）：427*276*765mm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11.包装尺寸（L×W×H）：515*365*855mm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12.毛重：40.5kg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13.净重：36.5kg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30031.85</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33936.00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摇头灯</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TL-SL104  350W摇头光束灯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1.输入电压：AC110V-240V 50/60Hz ，500W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2.镇流器：电子镇流器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3.光源： OSRAM 371W 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4.平均寿命：2000H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5.色温：7800K</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6.光束角度：2°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7.控制方式：DMX512协议，支持RDM协议及程序在线更新功能；支持Art-net以太网数据接口（DMX无线功能选配）</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8.通道：11/16通道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9.灯具材料：耐高温塑料+模压合金材料</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10.防护等级：IP20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11.灯具尺寸（L×W×H）：336×240×552mm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12.包装尺寸（L×W×H）：430×380×535mm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13.毛重：18KG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14.净重：15.7KG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10323.45</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11665.50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控台</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TL-SL704</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 110-240V 50/60Hz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2.产品尺寸（L×W×H）:600×460×120mm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3.包装尺寸（L×W×H）:690×535×220mm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4.毛重:13.5kg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5.净重:10.7kg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18561.56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20974.56</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直通箱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TL-SL752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1.供电：三相五线制AC380V±10%，频率50Hz±5%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2.输入额定电流：400A犀牛插输入，最大24路×4kW，可选可用于任何负载。</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3.产品尺寸（L×W×H）：510×605×660mm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4.包装尺寸（L×W×H）：700×620×660mm（航空箱一体式）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5.净重：54.5kg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15954.43</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18028.50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9</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信号放大器</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TL-SL731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 110-240V 50/60Hz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2.输出:DMX512/1990信号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3.产品尺寸（L×W×H）:482×165×44.5mm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4.包装尺寸（L×W×H）:525×225×105mm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5.毛重:3.5kg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6.净重:2.7kg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1407.74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1590.75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10</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特效设备</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TL-SL611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 220-240V 50/60Hz，750W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2.保险丝:10A/250V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3.工作电流：6.5 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4.油桶容积 :2L</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5.耗油量：24h/L</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6.控制方式:DMX512控制、遥控控制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7.通道:2CH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通道一：出烟开和关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通道二：调节风力大小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8.防护等级:IP20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9.产品尺寸（L×W×H）:445×440×510mm（航空箱）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10.净重:36kg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8915.71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10074.75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特效设备</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TL-SL641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1.吹泡高度：10米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2.持续时间：100分钟</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3.覆盖范围：200平方米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1.输入电压:AC 110-240V 50Hz，100W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2.保险丝:10A/250V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3.控制方式:无线遥控（30米），手动控制，DMX512控制。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4.泡泡油容量：2.5L</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5.通道:2通道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6.防护等级:IP20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7.产品尺寸（L×W×H）:482×350×348mm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8.包装尺寸（L×W×H）:555×420×415mm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9.净重：10.3Kg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10.毛重：11.9Kg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3097.03</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3499.65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TL-SL922配件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TL-SL922产品参数：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1.1L/瓶 6瓶/箱（油性烟油）。</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140.77</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159.07</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TL-SL923配件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TL-SL923产品参数：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1.4.5L/瓶 4瓶/箱。</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89.16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100.75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14</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ED-配件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TF-EDSL9901产品参数：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1.规格：28mm厚；重量：228g；承重：50kg；卡管;40-58mm。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32.84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37.11</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15</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ED-配件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TF-EDSL9902产品参数：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1.规格：30mm厚；重量：480g；承重：150kg；卡管;40-52mm。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76.96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86.97</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16</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ED-配件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TF-EDSL9909产品参数：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1.规格：4mm；长度：800mm；承重：150kg。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10.32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11.66</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17</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线阵音箱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TK-L210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1.类型：二分频线性阵列全频音箱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2.标称阻抗：低音8Ω，高音8Ω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3.频率范围：55Hz-20kHz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4.额定功率：低音700W，高音120W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5.峰值功率：低音2800W，高音480W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6.灵敏度：LF:104dB，HF:109dB (1m/1W)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7.最大声压级（额定/峰值）：低音：132dB/138dB，高音：130dB/136dB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8.水平覆盖角(-6dB)：110°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9.垂直覆盖角(-6dB)：10°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10.低频扬声器：10"×2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11.高频扬声器：3"压缩驱动器×1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12.净重：34.2kg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13.尺寸(H×W×D)mm：300×924×488</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21585.40</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24391.50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18</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线阵音箱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TK-S180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1.类型：线性阵列次低频音箱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2.标称阻抗：8Ω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3.频率范围：35Hz-250Hz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4.额定功率：800W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5.峰值功率：3200W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6.灵敏度：102dB/W/m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7.最大声压级（额定/峰值）：131dB/137dB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8.低频扬声器：18"×1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9.净重：49.7kg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10.尺寸(H×W×D)mm：575×924×700</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15954.43</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18028.50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19</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线阵支架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LA-P02101.标配长度10米，承重2吨；外观尺寸300*260*300mm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2.净重：33kg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3.毛重：35kg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4.承重：2000kg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5.包含：葫芦架1套。</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2346.24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2651.25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20</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线阵支架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TK-PT101.尺寸（长×宽×厚）：763×893×60mm，重量：13kg（不含U型扣），田字架</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2252.39</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2545.20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专业功放</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TC-21000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1.输出功率（1KHz/THD≤1％）：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1)连续功率：立体声8Ω×2：2*1000W；立体声4Ω×2：2*1700W；立体声2Ω×2：2*2900W；桥接16Ω：2000W；桥接8Ω：3400W；桥接4Ω：5800W；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2)最大功率*：立体声8Ω×2：2*1500W；立体声4Ω×2：2*2600W；立体声2Ω×2：2*4350W；桥接16Ω：3000W；桥接8Ω：5100W；桥接4Ω：8670W；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2.连接座：XLR 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3.电压增益 (@1KHz)：39dB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4.输入灵敏度：2.2dBU(1V)、8.2dBU(2V)、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5.输入阻抗：10K Ω 非平衡、20KΩ 平衡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6.频率响应(@1W功率下）：20Hz-20KHz/±1dB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7.THD+N(@1/8功率下）：≤0.01％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8.信噪比 (A计权)：≥105dB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9.阻尼系数 (@ 1KHz)：≥200@ 8 ohms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10.分离度 (@1KHz)：≥85dB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11.保护方式：过压保护、欠压保护、过流保护、直流保护、短路保护</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12.指示灯：电源 、保护、信号、失真</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13.冷却方式：风扇冷却</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14.供电：~ 220 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15.最大功耗：2500W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16.尺寸(L x W x H)：483x370x44mm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17.重量：7.6kg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注：最大功率*是使用20ms脉冲1kHz正弦波在1%总谐波失真下测量得出。</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12388.15</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13998.60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专业功放</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TC-2200B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1.输出功率：立体声@8Ω：200W×2；立体声@4Ω：400W×2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2.输入灵敏度：2.2dBu(1V)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3.输入阻抗：10KΩ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4.频率响应(@1W功率下)：20Hz-20KHz/±1dB @8Ω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5.THD+N(@1/8功率下) ：≤0.01%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6.分离度(@1KHz) ：≥80dB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7.阻尼系数(@1KHz) ：≥200@ 8 ohms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8.信噪比（A计权）：≥93dB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9.输入电压：~220V/50Hz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10.最大功耗：500W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11.产品尺寸(L*W*H)：484*206*44</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12.产品重量：3.3kg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3359.81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3796.59</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专业功放</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TC-21200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1.输出功率（1KHz/THD≤1％）：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1)连续功率：立体声8Ω×2：2*1200W；立体声4Ω×2：2*1900W；立体声2Ω×2：2*3200W；桥接16Ω：2400W；桥接8Ω：3800W；桥接4Ω：6400W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2)最大功率*：立体声8Ω×2：2*2000W；立体声4Ω×2：2*3400W；立体声2Ω×2：2*4800W；桥接16Ω：4000W；桥接8Ω：6800W；桥接4Ω：11600W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2.连接座：XLR 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3.电压增益 (@1KHz)：41dB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4.输入灵敏度：2.2dBU(1V)、8.2dBU(2V)、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5.输入阻抗：10K Ω 非平衡、20KΩ 平衡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6.频率响应(@1W功率下）：20Hz-20KHz/±1dB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7.THD+N(@1/8功率下）：≤0.01％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8.信噪比 (A计权)：≥105dB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9.阻尼系数 (@ 1KHz)：≥200@ 8 ohms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10.分离度 (@1KHz)：≥85dB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11.保护方式：过压保护、欠压保护、过流保护、直流保护、短路保护</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12.指示灯：电源 、保护、信号、失真</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13.冷却方式：风扇冷却</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14.供电：~ 220 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15.最大功耗：3000W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16.尺寸(L x W x H)：483x370x44mm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17.重量：8kg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最大功率*是使用20ms脉冲1kHz正弦波在1%总谐波失真下测量得出</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11261.95</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12726.00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24</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专业音箱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TK-M12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1.阻抗：8Ω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2.频响：45Hz-20kHz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3.额定功率：400W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4.峰值功率：1600W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5.灵敏度：99dB/W/m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6.最大声压级（额定/峰值）：125dB/131dB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7.覆盖角度：(H)90°(V)70°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8.高音：44mm压缩钕磁高音单元×1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9.低音：12"钕磁低音×1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10.尺寸(H×W×D)mm：600×375×390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11.重量：19.4kg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7038.72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7953.75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25</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专业功放</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TC-2700B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1.输出功率：立体声@8Ω：700W×2；立体声@4Ω：1000W×2；桥接@16Ω：1400W；桥接@8Ω：2000W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2.输入灵敏度：2.2dBu(1V)/8.2dBu(2V)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3.输入阻抗：10KΩ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4.频率响应(@1W功率下)：20Hz-20KHz/±1dB @8Ω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5.THD+N(@1/8功率下) ：≤0.01%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6.分离度(@1KHz) ：≥80dB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7.阻尼系数(@1KHz) ：≥200@ 8 ohms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8.信噪比（A计权）：≥102dB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9.输入电压：~220V/50Hz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10.最大功耗：1800W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11.产品尺寸(L*W*H)：484*265*44mm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12.产品重量：5.1kg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6100.22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6893.25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26</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ED-支架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TF-HG4GHED技术参数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1.固定面板尺寸（长*宽）：227mm*150mm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2.臂杆长度：241mm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3.箱体固定杆长度：124mm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4.重量：2.2kg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140.77</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159.07</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27</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专业音箱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TK-M12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1.阻抗：8Ω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2.频响：45Hz-20kHz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3.额定功率：400W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4.峰值功率：1600W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5.灵敏度：99dB/W/m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6.最大声压级（额定/峰值）：125dB/131dB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7.覆盖角度：(H)90°(V)70°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8.高音：44mm压缩钕磁高音单元×1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9.低音：12"钕磁低音×1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10.尺寸(H×W×D)mm：600×375×390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11.重量：19.4kg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7038.72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7953.75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28</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专业功放（辅助音箱）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TC-2700B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1.输出功率：立体声@8Ω：500W×2；立体声@4Ω：850W×2；桥接@8Ω：1700W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2.输入灵敏度：2.2dBu(1V)/8.2dBu(2V)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3.输入阻抗：10KΩ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4.频率响应(@1W功率下)：20Hz-20KHz/±1dB @8Ω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5.THD+N(@1/8功率下) ：≤0.01%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6.分离度(@1KHz) ：≥80dB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7.阻尼系数(@1KHz) ：≥200@ 8 ohms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8.信噪比（A计权）：≥100dB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9.输入电压：~220V/50Hz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10.最大功耗：1200W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11.产品尺寸(L*W*H)：484*255*44</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12.产品重量：4.6kg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6100.22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6893.25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29</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专业音箱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TK-T12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1.阻抗：8Ω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2.频响：50Hz-20kHz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3.额定功率：400W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4.峰值功率：1600W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5.灵敏度：99dB/W/m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6.最大声压级（额定/峰值）：125dB/131dB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7.覆盖角度：(H)90°(V)90°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8.低音：12"同轴扬声器×1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9.尺寸(H×W×D)mm：485×457×310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10.重量：19.85kg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7507.97</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8484.00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30</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专业功放</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TC-2700B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1.输出功率：立体声@8Ω：700W×2；立体声@4Ω：1000W×2；桥接@16Ω：1400W；桥接@8Ω：2000W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2.输入灵敏度：2.2dBu(1V)/8.2dBu(2V)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3.输入阻抗：10KΩ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4.频率响应(@1W功率下)：20Hz-20KHz/±1dB @8Ω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5.THD+N(@1/8功率下) ：≤0.01%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6.分离度(@1KHz) ：≥80dB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7.阻尼系数(@1KHz) ：≥200@ 8 ohms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8.信噪比（A计权）：≥102dB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9.输入电压：~220V/50Hz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10.最大功耗：1800W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11.产品尺寸(L*W*H)：484*265*44mm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12.产品重量：5.1kg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6100.22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6893.25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专业音箱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TS-112S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1.阻抗：8Ω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2.频响：55Hz-400Hz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3.额定功率：300W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4.峰值功率：1200W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5.灵敏度：99dB/W/M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6.最大声压级（额定/峰值）：124dB/130dB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7.低音：12"低音×1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8.尺寸(HxWxD)：465×350×440mm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9.重量：19.5kg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5403.86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6106.36</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专业功放（超低频音箱）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TC-2500B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1.输出功率：立体声@8Ω：500W×2；立体声@4Ω：850W×2；桥接@8Ω：1700W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2.输入灵敏度：2.2dBu(1V)/8.2dBu(2V)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3.输入阻抗：10KΩ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4.频率响应(@1W功率下)：20Hz-20KHz/±1dB @8Ω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5.THD+N(@1/8功率下) ：≤0.01%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6.分离度(@1KHz) ：≥80dB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7.阻尼系数(@1KHz) ：≥200@ 8 ohms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8.信噪比（A计权）：≥100dB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9.输入电压：~220V/50Hz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10.最大功耗：1200W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11.产品尺寸(L*W*H)：484*255*44</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12.产品重量：4.6kg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6212.84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7020.51</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数字调音台</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TS-24PD-12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1.模拟输入：24CH ( MIC/Line)</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2.模拟输出：Main(L/R)+10BUS+REC(L/R)+Headphone(L/R)*2+MONITOR(L/R)</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3.底噪：-92dBu，无计权AES17（20khz）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4.失真度：0.005% @4dBu 20Hz～20KHz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5.信噪比：108dB无计权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6.动态范围：108dB无计权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7.最大输入电平：平衡20dBu</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8.最大输出电平：平衡20dBu</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9.频率响应：20Hz－20kHz ±0.3dB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10.显示屏尺寸：10.1英寸</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11.分辨率：1280x800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12.触控：电阻</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13.操作系统：Linux</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14.DSP：ADSP-21489 400Mhz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15.USB：录音 播放 ( 播放格式APE、FLAC、MP3、WAV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16.DCA：有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17.中英文界面：有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18.电动推子：17</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19.ipad控制：有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20.效果器：2个效果器母线（6个预置效果参数、24个用户存储）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21.反馈抑制器：16个独立</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22.以太网：有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23.RS-232协议：有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24.USB鼠标：支持有线USB鼠标</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25.供电：AC 100v-240v ；50/60Hz  100W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26.尺寸（宽*深*高）：610x650x230mm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27.净重：21.1kg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28.包装重量、尺寸：25.5kg（纸箱包装）758x735x350mm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44343.92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50108.63</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34</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音频处理器</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TS-P480MIR</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1.输入通道：前级放大、延时器、压缩器、31段参量均衡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2.输出通道：8段参量均衡器、延时器、分频器、FIR滤波器、高低通滤波器、限幅器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3.采样率：96K</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4.频率响应：20Hz-40kHz (-0.35dB)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5.总谐波失真：≦0.003%</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6.数/模动态范围(A-计权)：118dB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7.模/数动态范围(A-计权)：118dB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8.输入阻抗(平衡式)：20KΩ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9.最大输出阻抗（平衡式)：100Ω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10.本底噪声：≦-95dBu（A计权）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11.共模抑制比：60dB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12.串扰：≦ -95dB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13.信噪比：≧ 113dB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14.最大输出电平：+20dBu，平衡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15.最大输入电平：+18dBu，平衡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16.工作电源：AC90V-240V,50Hz/60Hz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17.尺寸(宽x深x高)：482×207×44(mm)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18.净重：2.7kg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19.毛重：3kg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20.功耗：16W</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15954.43</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18028.50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35</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无线话筒</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T-526UH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1.调制方式：宽带调频（FM）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2.频率范围：530-580MHz，640-690MHz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3.信道数目：200个预置频道，通道间隔250kHz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4.频率稳定度：±0.005%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5.动态范围：100dB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6.最大频偏：±48kHz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7.音频频率响应：50Hz-16.5kHz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8.综合信噪比：105dB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9.综合失真：≤0.3%</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10.相邻信道抑制：≥70dB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11.工作距离：约100-150m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接收机指标</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1.接收方式：自动选讯接收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2.振荡方式：锁相环（PLL）频率合成</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3.天线输入：BNC插座/（50Ω）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4.中频：110MHz，10.7MHz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5.灵敏度：12dBuV(80dBS/N)</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6.杂散抑制：≥75dB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7.最大输出电平：+10dBV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8.供电：DC 12V-1A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9.工作电流：≤500mA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10.产品尺寸（L×D×H）：420×159×43mm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11.净重：2.785kg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发射器指标</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1.天线：手持麦克风内置螺旋天线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2.射频输出功率：30mW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3.拾音头：动圈式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4.杂散抑制：-60dB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5.供电：两节AA碱性电池</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6.电池寿命：&gt;6小时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7.工作环境温度：-10℃到+50℃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8.功耗：10W</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4880.18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5514.60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36</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话筒</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TS-316M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1.方向特性：束状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2.接口：平衡式XLR接口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3.灵敏度（1kHz时）：-29dBV(0 dBV=0.775V/Pa)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4.频率响应：80Hz-20kHz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5.衰减：-10dB(-12dB Butwrth)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6.极限声压值(1% THD@1 kHz)：130 dB(0 dB), 140 dB(-10 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7.等效声压值(按照IEC 651)：19 dB-A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8.信噪比：78 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9.额定阻抗：680Ω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10.额定终端阻抗：&gt;1 kΩ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11.幻象供电：+48V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12.电流消耗：3mA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13.尺寸（直径×长度）：22mm×148mm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14.重量：205g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支</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1032.34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1166.55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37</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ED-支架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TF-3000ED高度：980-1680mm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斜杠：550-900mm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重量：1.5kg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215.85</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243.92</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38</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天线分配器</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T-526A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1.频率范围：450MHz -950MHz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2.总增益：0dB，±2dB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3.输入/出阻抗：50Ω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4.天线供电：+12V DC/0.1A  中央点为正极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5.直流输出：12V DC/3A（MAX）*4组  中央点为正极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6.电源：100-240V AC，50/60Hz，12V DC/3A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7.连接器端口：BNC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8.重量：1.9kg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2440.08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2757.29</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39</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话筒天线</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T-526S1.射频频率范围：450-950MHz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2.供电方式：BNC，8-12V DC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3.电流：0.04A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4.驻波比：≤2.0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5.输入阻抗：50Ω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6.放大器底噪：＜3.6dB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7.增益：18db(典型)</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8.极化方式：垂直</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9.前后比：≥25dB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10.接头类型：BNC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11.指向性：180度指向</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12.重量：0.4kg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2440.08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2757.29</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40</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抑制器</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TS-224D</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1.输入通道及插座：2路XLR与TRS多功能座模拟输入</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2.输出通道及插座：2路XLR公座+2路TRS公座 模拟输出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3.输入阻抗：平衡：20KΩ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4.输出阻抗：平衡：100Ω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5.输入范围：≤+20dBu</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6.频率响应：20Hz-20kHz（±0.5dB）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7.信噪比：≥103dB@1kHz 20dBu（A计权）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8.失真度：&lt;0.012% OUTPUT=0dBu/1kHz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9.通道分离度：&gt;82dB(1kHz)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10.啸叫寻找与抑制方式：全自动式陷波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11.滤波器：24个每通道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12.Q值范围：10-50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13.频率分辨率：1Hz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14.啸叫寻找时间：0.1—0.5S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15.FFT长度：1024</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16.传声增益：4—8dB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17.系统增益：0dB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18.陷波器：双通道各12个静态点+12个动态点</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19.分频器：具有巴特沃斯，贝塞尔，林克威治-瑞利三种高低通滤波器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20.均衡器：31段图示均衡器+8段参量均衡器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21.显示：2英寸IPS真彩显示屏，分辨率320*240；48个陷波器状态LED指示灯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22.处理器：48kHz采样频率，40-bit DSP处理器；32-bit A/D及D/A转换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23.产品尺寸（LxDxH）：484X209X45 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24.净重：2.4kg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4880.18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5514.60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电源管理器</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T-6412P</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1.工作电压：单相220V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2.工作频率：50Hz/60Hz(±5%)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3.电源输入：连接单相3芯连接座，3芯100A缆线输入</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4.电源控制：单相2芯100A空气开关，支持限流和短路保护</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5.电压显示：LCD显示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6.控制接口：TCP、IP、WIFI、RS485、RS232、外部（远程）控制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7.时序通道：12路独立控制的时序通道(6个10A插座，6个16A插座）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8.输出电流：1-6通道，最大电流10A。7-12通道，最大电流16A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9.电源输出：总输出不超过100A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10.时序时间：1-999秒，可自行设置更改</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11.时序开关：PC软件锁定，可关闭</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12.接地电阻：≤100Ω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13.电源滤波器：12路每路有单独的电源滤波器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14.产品尺寸(宽*深*高)：482*403*132mm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15.净重：8.5kg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16.运输尺寸(宽*深*高)：1PC:602*532*230mm/0.0736mm³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17.毛重：9.7kg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18.装机高度：3U</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6944.86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7847.70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声卡</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T-UG12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1.输入：1路USB2.0输入</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2.输出：2路XLR信号输出，1路6.35mm耳机输出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3.操作系统：Windows XP 或更高</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4.驱动程序：不需要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5.支持采样率：32/44.1/48kHz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6.输出端：1x1/4"立体声，2xXLR</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7.频率响应：20Hz-20kHz (0/-0.5dB)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8.最大输出电平：OdBu</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9.动态范围：100dB,A-加权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10.工作温度：10°-55°C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11.功耗：最大2.5W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12.产品尺寸（L×H×D）：81x52x121mm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13.净重：0.4kg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14.运输尺寸（L×H×D）：165x105x85mm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15.毛重：0.5kg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2440.08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2757.29</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会议系统主机</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TS-0300M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1.话筒容量：有线话筒4096；无线话筒300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2.同声传译通道：63+1通道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3.频率响应：80Hz~16KHz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4.信噪比：&gt;78dB(A)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5.动态范围：&gt;80dB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6.总谐波失真：&lt;0.05%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7.主电源：100-120VAC/200-240VACbyswitch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8.音频输入：LINEIN1:775mVrms平衡；2路输入凤凰端子:775mVrms平衡；LINEIN2:775mVrms非平衡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9.音频输出：LINEOUT1:1Vrms平衡；16路多功能输出凤凰端子:1Vrms平衡；LINEOUT2:1Vrms非平衡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10.输出负载：&gt;1KΩ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11.EXTENSION口：1路，连接会议系统扩展设备</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12.DANTE/NC口：1路，对接DANTE协议的外部设备</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13.WIFI网口：1路，连接无线AP</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14.PC网口：1路，连接电脑</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15.DELEGATES输出接口：4路，用于连接会议发言单元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16.RS-232接口：2路，1路用于摄像跟踪，1路用于对接外部设备</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17.RS-485接口：1路，用于摄像跟踪</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18.静态功耗：30W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19.输出功耗：320W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20.有线话筒连接方式：专用电缆（6芯）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21.触屏控制：4.3英寸全彩触摸屏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22.颜色：黑色</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23.净重：5.6Kg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24.外型尺寸(LxWxH)：484x303x88mm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25.安装方式：19英寸标准机柜</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12388.15</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13998.60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44</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会议话筒处理器</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TS-3400MIX</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1.支持话筒同时开麦数量：16个有线单元+8个无线单元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2.频率响应：80Hz~16kHz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3.信噪比：&gt;75dB(A)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4.动态范围：&gt;75dB(A)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5.总谐波失真：&lt;0.05%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6.主电源：100-240AC/50-60Hz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7.音频输出：LINE OUT 1: 1V 卡侬平衡输出；LINE OUT 2: 1V 莲花座非平衡输出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8.输出负载：&gt;1KΩ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9.静态功耗：3.3W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10.连接方式：RJ45网口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11.指示灯：AFC功能指示灯、音频信号灯、工作状态指示灯、电源指示灯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12.工作温度：-10℃~+60℃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13.工作湿度：20%～80%相对湿度，无结露</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14.重量：2.51kg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15.外型尺寸(LxWxH)：484*214*44mm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16.安装方式：19英寸标准机柜</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5443.27</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6150.90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45</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无线话筒</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TS-W303D</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1.麦克风类型：心型指向性驻极体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2.频率响应：80Hz~16kHz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3.灵敏度：-40±1dB (0dB=1V/Pa,at 1KHz)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4.最大SPL：120dB(THD&gt;3%)</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5.信噪比：&gt;80dB(A)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6.串扰：&gt;70dB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7.动态范围：&gt;80dB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8.THD：&lt;0.1%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9.最大功耗：3W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10.供电方式：18650锂电池供电</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11.充电方式：通过Type-C接口，连接充电箱充电</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12.颜色：石墨灰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13.签到功能：触屏签到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14.显示屏：IPS屏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15.尺寸(LxWxH)：150×144.8×60.2mm(不含咪杆长度)</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16.咪杆尺寸：240mm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17.安装方式：桌面式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18.无线频率范围：5.15~5.85GHz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19.电池容量：9600mAh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20.重量：1.2kg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21.发言模式工作时长：13小时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22.混合模式工作时长：14小时</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4786.32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5408.54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46</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无线话筒</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TS-W303DA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1.麦克风类型：心型指向性驻极体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2.频率响应：80Hz~16kHz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3.灵敏度：-40±1dB (0dB=1V/Pa,at 1KHz)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4.最大SPL：120dB(THD&gt;3%)</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5.信噪比：&gt;80dB(A)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6.串扰：&gt;70dB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7.动态范围：&gt;80dB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8.THD：&lt;0.1%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9.最大功耗：3W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10.供电方式：18650锂电池供电</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11.充电方式：通过Type-C接口，连接充电箱充电</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12.颜色：石墨灰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13.签到功能：触屏签到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14.显示屏：IPS屏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15.尺寸(LxWxH)：150×144.8×60.2mm(不含咪杆长度)</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16.咪杆尺寸：240mm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17.安装方式：桌面式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18.无线频率范围：5.15~5.85GHz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19.电池容量：9600mAh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20.重量：1.2kg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21.发言模式工作时长：13小时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22.混合模式工作时长：14小时</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4786.32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5408.54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47</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发射器</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TS-W116</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1.以太网口：1个10/100/1000M电口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2.Console口：1个RJ45口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3.PoE：支持802.3at/bt以太网供电标准</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4.适配器供电：12V/2A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5.发射功率：≤20dBm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6.可调节功率粒度：1dBm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7.可调功率范围：1dBm~相应国家规定</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8.功耗：＜14.85W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9.天线：内置矩阵式智能天线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10.复位/恢复出厂设置：支持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11.状态指示灯：1*系统灯：Blue，正常上线：常亮，未激活：闪烁，设备上电异常：系统灯灭</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12.工作/存储温度：0℃～45℃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13.工作/存储湿度：10%～90%RH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14.重量：0.473 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15.尺寸：195*195*43mm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4551.71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5143.43</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48</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充电箱</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TS-W180Q</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1.输入电压：100-240V AC 50/60Hz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2.充电接口（USB）：10个/200W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3.充电电压：5V/9V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4.充电电流：2A（最大）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5.颜色：黑色</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6.尺寸（长×宽×高）：245×140×65(mm)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7.重量：1.68kg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2299.31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2598.22</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49</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交换机</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TL-SF1009PE</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1.端口描述:9个10/100Mbps RJ45端口，其中1-8端口支持PoE功能2.传输模式:全双工/半双工自适应3.网络标准: IEEE 802.3、IEEE802.3u、IEEE 802.3x 、IEEE802.af、IEEE 802.at4.尺寸: 250X158X44mm5.单端口PoE功率可达30W，整机最大PoE输出功率为125W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TP</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TP-LINK</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413.09</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466.79</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50</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无缝高清矩阵切换器</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TS-9416UHM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1.可接入输入卡数量：4块</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2.可接入输出卡数量：4块</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3.可接入控制卡数量：1块</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4.输入通道：16路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5.输出通道：16路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6.串口：1×RS-232（9-针母D型接口）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7.波特率与协议：9600；数据位：8位，停止位：1，无奇偶校验位</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8.RS-485控制接口：4位3.8mm凤凰接口，与触摸面板配合使用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9.显示屏：7英寸全彩触摸电容屏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10.以太网控制接口：RJ-45母接口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11.以太网控制速率：自适应10M/100M,全双工或半双工</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12.工作电源：AC 100V~240V，50/60Hz，国际自适应电源</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13.环境温度：-20℃—+70℃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14.尺寸（mm）：484（L）x 356（W）x 222（H）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15.重量：16.5Kg(插满 IO 板卡)</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13138.94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14847.00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HDMI无缝高清输入卡</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TS-9404HI</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 协议：支持HDMI1.3a的标准，HDCP1.3协议, DVI1.0协议。</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 像素带宽：165MHz, 全数字</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 接口带宽：6.75Gbp,全数字</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 最大支持分辨：Normal-PC： 1600x1200@60_24bit；HDPC: 1920x1200P@ 60_24bit；HDTV：1920x1080P@60_36bit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 位时钟抖动(Clock Jitter)：&lt;0.15 Tbit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 位上升时间(Risetime )：&lt;0.3Tbit (20%--80%)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 位下降时间(Falltime)：&lt;0.3Tbit (20%--80%)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 最大传输延时：5nS(±1nS)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 信号类型：HDMI 1.4规范中的 HDMI-A全数字 T.M.D.S. 信号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 接口：4路HDMI-A母接口、4路3.5mm音频座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 信号强度：T.M.D.S +/- 0.4Vpp</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 最小/最大电平：T.M.D.S 2.9V/3.3V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 最大直流偏置误差：15mV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 最大功耗：15W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 产品重量：约0.5Kg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 输入最长距离：15米</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张</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4504.78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5090.40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SDI无缝高清输入卡</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TS-9404SI</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 输入：4路SDI信号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 接口：母端口BNC连接器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 增益：0db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 锁定速率：自动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 操作标准：SMPTE 292M,SMPTE 259M,SMPTE 242M,ITU-RBT.601;ITU-RBT.1120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 输入回波损耗：&lt;-14 dB @ 1MHz ~ 1.5GHz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 输出回波损耗：&lt;-12 dB @ 1MHz ~ 1.5GHz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 最大速率：2.97Gbps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 数据类型：8或10bit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 输入输出电平：0.80Vp-p+/- 10%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 输入输出阻抗：75 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 均衡类型：自动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 最大输入距离 15米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 功耗：10W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 产品重量：约0.8Kg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张</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6100.22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6893.25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HDMI无缝高清输出卡</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TS-9404HO</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 协议：支持HDMI1.3a协议，HDCP1.3协议, DVI1.0协议。</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 像素带宽：165MHz, 全数字</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 接口带宽：6.75Gbp,全数字</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 最大支持分辨：Normal-PC： 1600x1200@60_24bit；HDPC: 1920x1200P@ 60_24bit；HDTV：1920x1080P@60_36bit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 位时钟抖动(Clock Jitter)：&lt;0.15 Tbit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 位上升时间(Risetime )：&lt;0.3Tbit (20%--80%)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 位下降时间(Falltime)：&lt;0.3Tbit (20%--80%)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 最大传输延时：5nS(±1nS)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 信号类型：HDMI 1.4规范中的 HDMI-A全数字 T.M.D.S. 信号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 信号强度：T.M.D.S +/- 0.4Vpp</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 接口：4路HDMI-A母接口、4路3.5mm音频座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 最小/最大电平：T.M.D.S 2.9V/3.3V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 最大直流偏置误差：15mV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 最大功耗：15W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 产品重量：约0.5Kg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 输出最长距离：15米</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4551.71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5143.43</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54</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摄像机</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TV-630HC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1.图像传感器：1/2.8英寸，CMOS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2.有效像素：207万</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3.扫描方式：逐行</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4.信号系统：HD:1080p/60,1080p/50.94,1080p/50,1080i/60,1080i/50..94,1080i/50,1080p/30,1080p/29.97, 1080p/25, 720p/60, 720p/50.94,720p/50, 720p/30, 720p/25,SD: 480i, 576i</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5.镜头：30x,f4.42mm~132.6mm,F1.8~F2.8</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6.数字变焦：8x</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7.最低照度：0.5Lux @ (F1.8, AGC ON)</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8.快门：1/30s ~ 1/10000s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9.白平衡：自动,室内,室外,一键式,手动，指定色温</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10.背光补偿：支持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11.数字降噪：2D&amp;3D数字降噪</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12.信噪比：≥55dB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13.水平视场角：60.7°~2.28°</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14.垂直视场角：34.1°~1.28°</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15.水平转动范围：±170°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16.垂直转动范围：-30°~+90°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17.水平转动速度范围：1.7°~100°/s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18.垂直转动速度范围：1.7°~69.9°/s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19.水平、垂直翻转：支持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20.图像冻结：支持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21.本地存储：支持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22.预置位数量：255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23.预置位精度：0.1°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24.视频编码标准：H.264/MJPEG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25.视频码流：主码流,辅码流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26.主码流分辨率：1920x1080,1280x720,1024x576等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27.辅码流分辨率：1024x576,720x480,320x240等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28.视频码率：32Kbps~20480Kbps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29.码率控制：可变码率,固定码率</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30.帧率：50Hz:1fps~50fps,60Hz:1fps~60fps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31.音频压缩标准：AAC,G711A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32.音频码率：96Kbps,128Kbps,256Kbps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33.支持协议：TCP/IP,HTTP,RTSP,RTMP,Onvif,DHCP,GB/T28181组播等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34.高清输出：1路,HDMI:版本1.3；1路,3G-SDI:BNC类型,800mVp-p,75Ω,遵循SMPTE424M标准</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35.标清输出：1路,CVBS:3.5mm直径迷你插孔,1Vp-p,75Ω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36.网络接口：1路,RJ45:10M/100M/1000M 自适应以太网口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37.音频接口：1路,LineIn,3.5mm音频接口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38.USB接口：1路,USB2.0,A型插座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39.通讯接口：1路,RS232In:8针小型DIN,最大距离:30米,VISCA/Pelco-D/Pelco-P协议；1路,RS232Out:8针小型DIN,最大距离:30米,VISCA协议组网用；1路,RS485:2芯凤凰口,最大距离:1200米,VISCA/Pelco-D/Pelco-P协议</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40.电源接口：JEITA类型（DCIN12V）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41.输入电压：DC12V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42.输入电流：1.0A（最大）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43.POE供电：支持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44.工作温度：-10°C~40°C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45.储藏温度：-40°C~60°C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46.功耗：12W（最大）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47.尺寸：169mmx142mmx164mm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48.净重：1.35kg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10323.45</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11665.50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55</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ED-支架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TF-ED65115L技术参数：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1.尺寸：75-150cm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2.表面处理：高温喷漆闪银色</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3.材料：铝合金</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4.旋转角度：360度</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5.承重：5Kg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150.16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169.68</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56</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录播主机</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TS-0650C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1.视频协议：H.264</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2.码流：256Kbps~12Mbps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3.视频输出格式：MP4/MOV/MKV/FLV/AVI/TS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4.音频协议：AAC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5.直播协议：支持TS、RTSP、RTP和RTMP实时协议流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6.网络协议：支持TCP、UDP、RTMP、RTSP、FTP、DHCP、HTTP协议</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7.视频输入接口：4路SDI高清视频接口、3路HDMI高清视频接口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8.视频输出接口：3路HDMI高清视频接口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9.输入分辨率：3840x2160P30fp、1920x1080P60/P50/I60/I50/P30/P25fps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10.输出分辨率：3840x2160P30fp、1920x1080P60/P50/P30/P25fps、1280x720P60/P50/P30/P25fps、720X576P60/P50/P30/P25fps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11.音频输入接口：2路凤凰端子接口，1路HDMI音频接口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12.音频输出接口：1路凤凰端子接口，1路3.5mm音频接口，1路HDMI音频接口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13.网口：2路千兆网口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14.USB接口：5路USB 2.0接口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15.控制口：5路RS-232接口、1路RS-485接口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16.面板按键：1×开关按键、4×功能按键</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17.指示灯：3×LED指示灯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18.存储空间：2TB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19.电源：DC 24V/5A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20.功耗：45W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21.重量：2.25kg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22.尺寸：440×295×53.8mm（L×D×H）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23.工作温度：-10℃~55℃（通风良好条件下的环境温度）</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24.工作环境相对湿度 ：20%~80%相对湿度，无结露</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54432.74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61509.00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57</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网络中控主机</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TS-9100N</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1.处理器：32位Cortex-A8 ARM架构微处理器，主频高达720MHZ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2.存储器：256MByte DDR3 RAM，8 GByte EMMC Flash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3.串口端口：8个终端模块，每个模块7PIN排针，支持RS-232，RS-485及RS-422信号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4.红外IR端口：8个终端模块，16PIN排针</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5.I/O端口：8个终端模块，9PIN排针，带保护电路，支持 0-5V 数字输入信号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6.弱电继电器端口：8个终端模块，16PIN排针，，常开型独立继电器，额定 1A/5V 数字信号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7.NET端口：1个终端模块，4PIN排针，支持NET控制总线，提供DC24V/2A输出电源</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8.USB口：1路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9.封装方式：金属机箱，支持机架安装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10.输入电源：～110-240V 50-60Hz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11.软件：Control System Builder,中英文界面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12.尺寸(L x W x H)：484×236 ×88mm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13.重量：4.3kg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14.电源功耗：12W</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24400.89</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27573.00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58</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控制器</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TS-9101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1.面板按键：8路独立电源开关控制（手动）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2.载入容量：单路电流20A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3.电源：宽电压通用电源（AC110V - AC240V）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4.控制方法：通过RS-232或网络接口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5.RS-232接口：3PIN排针；波特率：9600，数据位：8，停止位：1，校验位：无。</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6.网络接口：RJ-45，100M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7.外形尺寸(LxWxH)：484×209×44(mm)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8.重量：3.2Kg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9.切换电流（MAX）：20A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10.最大功耗：7.2W</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3003.19</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3393.60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59</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触摸屏</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TS-9110A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1．CPU：RK3568,四核64位,Cortex-A55,2.0G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2．RAM：LPDDR-2G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3．内存：EMMC-16G内置（可扩展TF卡）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4．操作系统：Android 11.0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5．显示屏：LED背光  液晶屏  A规</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6．分辨率：1280*800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7．可视区：216.5*135 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8．对比度：2000:1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9．亮度：300cd/m2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10．屏幕比例：16：10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11．触摸屏：10.1英寸电容式触摸屏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12．灯条：IO口协议，内置七色LED灯条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13．媒体播放：视频格式：MPEG-1,MPEG-2,MPEG-4,H.263,H.264,VC1,RV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14．音频格式：MP3/WMA/AAC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15．图片格式：jpeg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16．喇叭：8Ω 1W×2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17．摄像头：前置200W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18．通信接口：1个，10M/100M/1000M自适应以太网</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19．背出接口：支持网口与485串口背出，适用于嵌入式安装</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20．侧面控制接口：干接点NO/NC/COM接口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21．其他接口：2个外置USB 3.0接口(1路为USB_OTG)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22．WiFi/3G/4G/蓝牙：支持WIFI-2.4G、BT-4.1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23．POE：支持，IEEE802.3at/af</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24．供电：支持POE/DC12V供电</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25．整机功耗：≤12W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26．待机功耗：≤1W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27．工作温度：-5℃～45℃（屏的操作温度为0℃-40℃）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28．操作温度：0℃-40℃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29．操作湿度：30%～85%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30．存储温度：-10℃～50℃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31．存储湿度：10%～90%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32．海拔高度：2000米以下</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33．颜色：银白</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34．毛重（包装）：2kg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35．包装尺寸（宽×高×厚）：309*270*55mm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36．重量：1.3kg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37．尺寸（L×W×D）mm：253.5*163.5*30mm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itc</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7038.72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7953.75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60</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户内全彩LED屏</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TV-PD200-MZ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1、LED封装形式：SMD1515黑灯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2、物理点间距：2.0mm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3、分辨率：250000点/m²</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4、灯珠/IC：国产优质铜线/高刷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5、发光点颜色组合：1R1G1B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6、模组分辨率：160*80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7、模组尺寸（mm）：320*160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8、模组重量：≤0.48Kg/张</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9、工作电压：DC+4.2V~+5V</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海康</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7722.08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8725.95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发送盒</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TV-81X12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输入接口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1.HDMI×3 ：支持音频输入，HDMI1.4标准（支持1920×1200@60Hz，1920×1080@60Hz）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2.DVI×1  ：DVI1.0标准（支持1920×1200@60Hz，1920×1080@60Hz）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3.AUDIO IN：音频输入，可接收电脑等设备输入音频</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输出接口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4.Port×12 ：RJ45，12路千兆网口输出，可上下左右任意拼接</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5.AUDIO OUT：音频输出，可输出音频至音箱等设备（支持HDMI音频解析输出）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控制接口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6.RS232×1  ：RJ11接口，可连接中控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8.USB_OUT×1：USB输出，用于设备之间级联</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9.USB_IN×1 ：USB输入，连接PC用于调试参数</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10.工作电源 ：100-240VAC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11.设备尺寸 ：标准1U机箱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12.设备重量 ：2.3Kg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13.额定功率 ：25W</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海康</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12355.34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13961.54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配电柜</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TV-C8020KW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1、额定功率：20KW，输出路数：6路</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2、输入电压：三相五线制AC380V±10％，频率50Hz±5％，具有过压、浪涌、短路、过流、过载等保护功能</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3、输出电压：单相220VAC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4、选用开关：D32A*1P</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5、交流接触器：（额定电流32A）*2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6、额定电流：35.7A，主断路器电流：40A</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7、配电柜含多功能卡控制，具有远程控制功能</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8、内置避雷器，具有避雷防雷功能，B级防雷</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9、支持通过LED显示屏智慧控制系统软件实现远程开关电箱、远程通讯、电源监视、温度监控等操作</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10、环境相对湿度：10%—80%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11、工作温度：‐20℃—+55℃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12、外壳防护等级：IP30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13、箱体尺寸（高*宽*厚）：600mm*500mm*160mm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14、设备重量：≤17Kg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15、设备材质：铁箱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16、内置16A备用插座</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海康</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9781.31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11052.88</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台式电脑</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M435第十代英特尔酷睿i5，台式电脑整机（I5-10500 8G 1T Win10 ）21.5英寸</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联想</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5353.98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6049.99</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64</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户内单红LED屏</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TV-PS375-AX</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1、最佳视距：≥5m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2、水平视角：≥120°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3、垂直视角：≥120°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4、维护方式：前维护</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5、控制方式：异步控制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6、驱动器件：恒流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7、驱动方式：1/16扫描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8、刷新频率：≥360Hz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9、换帧频率：≥60Hz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10、白平衡亮度：200CD/㎡</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11、灰度/颜色：256</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12、衰减率（工作三年）：≤15%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13、亮度调节方式：软件0到16无级调节</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14、计算机操作系统：WIN98/2000/WINXP/WINVista/WIN7</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15、平均无故障时间：≥10000H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16、寿命：≥100000H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17、杂点率：≤1/10000且无连续失控点</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18、软件：专业LED显示屏系统节目编制软件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19、环境温度：存储-35°~+85°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20、工作温度：－20°~+50°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21、工作电压（AC）：220V±10%/50Hz或者110V±10%/60Hz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22、平均功耗：≤78W/㎡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23、最大功耗：≤195W/㎡</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海康</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m2</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1647.38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1861.54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65</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控制卡</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TV-886E2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1.存储容量：4MByte</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2.显示接口：1组50PIN接口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3.通讯接口：100M网络接口+RS232+U盘下载；串口波特率57600bit/s或9600bit/s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4.传感器接口：板载标配红外遥控头3芯座、温度传感器3芯座、温湿度传感器3芯座、亮度传感器4芯座；环境监测传感器RS485接口三芯端子座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4.工作电源：5V（3.5V～6V宽工作电压）</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5.功耗：≤2.5W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6.工作温度：-40℃～80℃</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海康</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张</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566.29</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639.90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66</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转接板</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TV-8812T8配套转接板，50PIN背插连接，结构紧凑；最大高度：128行（4组T8接口）。</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海康</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46.33</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52.36</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67</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动力电缆</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TV-HYV410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1、类型：强弱电材料</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2、特征描述：动力电缆YJV-0.6/1Kv－4*10+1*6</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3、单位：米</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国产</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米</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102.96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116.35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68</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电源线</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RVV3X2.5电源线电箱输出到屏体RVV3*2.5mm²</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国产</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卷</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875.17</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988.94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69</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网线</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TV-HXQC100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CAT6网线控制室输出到屏体CAT6</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国产</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箱</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844.29</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954.04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70</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Multilayer前沿幕升降吊杆系统</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型号：MW-400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负载：400KG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速度：0.13-0.19m/s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吊点数：4-6</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吊杆机行程：25M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钢丝绳直径：4-6</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制动方式：双制动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电压：AC380 三相</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刹车电压：AC380 二相</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安全措施：上下限位保护，防乱绳保护，防松绳保护</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拐角滑轮组：①210滑轮，8. 8级螺栓紧固安装</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多层滑轮：中210滑轮，8. 8级螺栓紧固安装</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钢丝绳：6mm镀锌航天钢丝绳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花篮螺丝：16号规格</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钢丝绳锁扣：6号钢丝绳锁扣</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鸡心环（马眼）：8号鸡心环（马眼）</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30031.85</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33936.00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电动对开大幕布机系统</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负载：400KG对开速度：V=0.01-1.0m/s；</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对开功率：1.1KW；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载荷：幕布重；</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噪音：≤48dB(A)</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26747.13</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30224.25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PLC机械控制系统</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速度：0.13-0.19m/s  型号：MW-50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规格：Φ50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说明：杆体与杆体之间采用螺栓连接,中间接头内衬钢管拼接,管杆采用优质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焊管,外径48±2m壁厚3mm,腹杆采用优质方管40*20*2m平均承</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重80KG/m，哑光黑色喷粉。</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3097.03</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3499.65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舞台机械智能控制柜</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吊点数：4-6</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1407.74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1590.75</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74</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多层滑轮</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吊杆机行程：25M  型号：MW-HL-01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材质：HT250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规格：Φ210</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300.32</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339.36</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75</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单层滑轮</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钢丝绳直径：4-6   型号：MW-HL-02</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材质：滑轮MC尼龙</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规格：Φ210</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150.16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169.68</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76</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断火开关</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制动方式：双制动型号：MW-DH</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材质：亚克力</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规格：电流20A,长230mm,宽102mm,高156mm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539.64</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609.79</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77</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行程开关</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电压：AC380 三相  型号：MW-XC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电压：AC250V DC220V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规格：21*65mm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450.48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509.04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78</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钢丝绳防锈套</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刹车电压：AC380 二相型号：MW-GSFXT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材质：塑料</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规格：外径50mm，高度250，厚度3mm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26.28</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29.70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79</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杆体抱箍</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型号：MW-BG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材质：A3</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规格：长150mm，宽45mm，厚4mm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79.77</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90.14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80</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管封</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拐角滑轮组：①210滑轮，8. 8级螺栓紧固安装材质：塑料</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规格：外径50mm，厚度2mm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11.26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12.73</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号码牌</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材质：亚克力</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规格：长297mm,宽210mm,厚4mm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79.77</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90.14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花篮螺丝</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材质：45#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规格：5/8</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说明：16#镀锌花篮螺丝，双头闭环式结构，优质45#钢锻造成型，表面电镀发黑处理，防锈，抗氧化，起防锈作用，每个吊点配套一个</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70.39</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79.54</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剧场收线框</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材质：0235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规格：1500*200*600mmH</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732.03</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827.20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84</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鸡心环</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型号：MW-MY</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规格：8#</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11.26</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12.73</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85</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牵引小车</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型号：MW-QYC</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材质：0235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规格：25*20CM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131.39</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148.47</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86</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重型轨道挂钩</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型号：MW-GJ</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材质：0235</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规格：Φ30mm</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42.23</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47.72</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87</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简易式栅顶</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钢结构主梁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16#槽钢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U160x65x8.5，Q355B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吊筋梁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10#槽钢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U100x48x5.3，Q355B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电机安装梁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14#槽钢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U140x60x8，Q355B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安装构格梁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100*100方钢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100*100*3.75，Q355B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侧光安装构格梁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14#槽钢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U140x60x8，Q355B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钢结构格栅梁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8#槽钢</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U80x43x5，Q355B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钢结构格栅</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扁铁</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G325/30/100，Q355B</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103234.51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116655.00</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88</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前沿幕（含衬里）</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克重： 282.5g/</w:t>
            </w:r>
            <w:r>
              <w:rPr>
                <w:rStyle w:val="19"/>
                <w:rFonts w:hint="eastAsia" w:asciiTheme="minorEastAsia" w:hAnsiTheme="minorEastAsia" w:eastAsiaTheme="minorEastAsia" w:cstheme="minorEastAsia"/>
                <w:b w:val="0"/>
                <w:bCs w:val="0"/>
                <w:sz w:val="24"/>
                <w:szCs w:val="24"/>
                <w:lang w:val="en-US" w:eastAsia="zh-CN" w:bidi="ar"/>
              </w:rPr>
              <w: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幅宽：160cm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成分：100%绦</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数量：3褶*1块防火等级：达到GB8624-2012《建筑材料及制品燃烧性能分析》B1级标准</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m2</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56.31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63.63</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89</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大幕（含衬里）</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克重： 282.5g/</w:t>
            </w:r>
            <w:r>
              <w:rPr>
                <w:rStyle w:val="19"/>
                <w:rFonts w:hint="eastAsia" w:asciiTheme="minorEastAsia" w:hAnsiTheme="minorEastAsia" w:eastAsiaTheme="minorEastAsia" w:cstheme="minorEastAsia"/>
                <w:b w:val="0"/>
                <w:bCs w:val="0"/>
                <w:sz w:val="24"/>
                <w:szCs w:val="24"/>
                <w:lang w:val="en-US" w:eastAsia="zh-CN" w:bidi="ar"/>
              </w:rPr>
              <w: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幅宽：160cm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成分：100%绦</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数量：3褶*2块</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MW·STAGE</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m2</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56.31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63.63</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90</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幕布（金丝绒会标幕）</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12×1.5×3:1×1(长×高×折比3×块)B1级阻燃处理，金丝绒250g/㎡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m2</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51.61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58.32</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91</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幕布（金丝绒衬里）</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12×1.5×1:1×1(长×高×折比1×块)B1级阻燃处理，金丝绒250g/㎡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m2</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51.61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58.32</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92</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幕布（金丝绒大幕、底幕）</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7×5×3:1×2(长×高×折比3×块)B1级阻燃处理，金丝绒250g/㎡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m2</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51.61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58.32</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93</w:t>
            </w:r>
          </w:p>
        </w:tc>
        <w:tc>
          <w:tcPr>
            <w:tcW w:w="71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幕布（金丝绒衬里）</w:t>
            </w:r>
          </w:p>
        </w:tc>
        <w:tc>
          <w:tcPr>
            <w:tcW w:w="24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7×5×1:1×2(长×高×折比1×块)B1级阻燃处理，金丝绒250g/㎡</w:t>
            </w:r>
          </w:p>
        </w:tc>
        <w:tc>
          <w:tcPr>
            <w:tcW w:w="7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w:t>
            </w:r>
          </w:p>
        </w:tc>
        <w:tc>
          <w:tcPr>
            <w:tcW w:w="9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m2</w:t>
            </w:r>
          </w:p>
        </w:tc>
        <w:tc>
          <w:tcPr>
            <w:tcW w:w="11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51.61</w:t>
            </w:r>
          </w:p>
        </w:tc>
        <w:tc>
          <w:tcPr>
            <w:tcW w:w="883" w:type="dxa"/>
            <w:vAlign w:val="center"/>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vertAlign w:val="baseline"/>
                <w:lang w:val="en-US" w:eastAsia="zh-CN"/>
              </w:rPr>
              <w:t>13%</w:t>
            </w:r>
          </w:p>
        </w:tc>
        <w:tc>
          <w:tcPr>
            <w:tcW w:w="11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58.32</w:t>
            </w:r>
          </w:p>
        </w:tc>
        <w:tc>
          <w:tcPr>
            <w:tcW w:w="380" w:type="dxa"/>
          </w:tcPr>
          <w:p>
            <w:pPr>
              <w:keepNext w:val="0"/>
              <w:keepLines w:val="0"/>
              <w:pageBreakBefore w:val="0"/>
              <w:numPr>
                <w:ilvl w:val="0"/>
                <w:numId w:val="0"/>
              </w:numPr>
              <w:kinsoku/>
              <w:wordWrap/>
              <w:overflowPunct/>
              <w:topLinePunct w:val="0"/>
              <w:bidi w:val="0"/>
              <w:snapToGrid/>
              <w:spacing w:line="560" w:lineRule="exact"/>
              <w:jc w:val="center"/>
              <w:rPr>
                <w:rFonts w:hint="eastAsia" w:asciiTheme="minorEastAsia" w:hAnsiTheme="minorEastAsia" w:eastAsiaTheme="minorEastAsia" w:cstheme="minorEastAsia"/>
                <w:b w:val="0"/>
                <w:bCs w:val="0"/>
                <w:color w:val="auto"/>
                <w:sz w:val="24"/>
                <w:szCs w:val="24"/>
                <w:vertAlign w:val="baseline"/>
              </w:rPr>
            </w:pPr>
          </w:p>
        </w:tc>
      </w:tr>
    </w:tbl>
    <w:p>
      <w:pPr>
        <w:pStyle w:val="3"/>
        <w:jc w:val="both"/>
        <w:rPr>
          <w:rFonts w:hint="eastAsia"/>
          <w:lang w:val="en-US" w:eastAsia="zh-CN"/>
        </w:rPr>
      </w:pPr>
    </w:p>
    <w:p>
      <w:pPr>
        <w:pStyle w:val="3"/>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8"/>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8"/>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8"/>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8"/>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8"/>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递交报价文件在3家及以上时，按以下程序评审：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6"/>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4"/>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5552F6"/>
    <w:rsid w:val="10AE3F3F"/>
    <w:rsid w:val="15A55E2C"/>
    <w:rsid w:val="15CA5A57"/>
    <w:rsid w:val="164139E5"/>
    <w:rsid w:val="180034EF"/>
    <w:rsid w:val="1A221EEC"/>
    <w:rsid w:val="1B6F5E48"/>
    <w:rsid w:val="1BED2887"/>
    <w:rsid w:val="1CEB05EF"/>
    <w:rsid w:val="1F1F7E61"/>
    <w:rsid w:val="21784B2D"/>
    <w:rsid w:val="21902CCC"/>
    <w:rsid w:val="23305C26"/>
    <w:rsid w:val="25407E4A"/>
    <w:rsid w:val="261C7978"/>
    <w:rsid w:val="26BA7B04"/>
    <w:rsid w:val="279751BB"/>
    <w:rsid w:val="2895052E"/>
    <w:rsid w:val="2B00193E"/>
    <w:rsid w:val="2B21130F"/>
    <w:rsid w:val="2D105994"/>
    <w:rsid w:val="2F6E275E"/>
    <w:rsid w:val="30110C9B"/>
    <w:rsid w:val="30EE0425"/>
    <w:rsid w:val="32FB4E24"/>
    <w:rsid w:val="346A08B7"/>
    <w:rsid w:val="37114C06"/>
    <w:rsid w:val="372C358B"/>
    <w:rsid w:val="38903BC1"/>
    <w:rsid w:val="3D240424"/>
    <w:rsid w:val="3E7F640C"/>
    <w:rsid w:val="41825C12"/>
    <w:rsid w:val="46024742"/>
    <w:rsid w:val="47CA7D9C"/>
    <w:rsid w:val="494F6C44"/>
    <w:rsid w:val="4A9E3029"/>
    <w:rsid w:val="4D6C7200"/>
    <w:rsid w:val="5216290A"/>
    <w:rsid w:val="52464A64"/>
    <w:rsid w:val="53E93EC0"/>
    <w:rsid w:val="546F27C6"/>
    <w:rsid w:val="54D25D5A"/>
    <w:rsid w:val="571C7114"/>
    <w:rsid w:val="575C02E5"/>
    <w:rsid w:val="58713CE0"/>
    <w:rsid w:val="598361E9"/>
    <w:rsid w:val="5A1A2DB7"/>
    <w:rsid w:val="60356A59"/>
    <w:rsid w:val="62571BBC"/>
    <w:rsid w:val="639F57E1"/>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keepNext/>
      <w:keepLines/>
      <w:spacing w:beforeLines="50" w:afterLines="50" w:line="360" w:lineRule="exact"/>
      <w:ind w:firstLine="200" w:firstLineChars="200"/>
    </w:pPr>
    <w:rPr>
      <w:rFonts w:ascii="仿宋_GB2312" w:hAnsi="宋体" w:eastAsia="仿宋_GB2312" w:cs="Times New Roman"/>
      <w:color w:val="000000"/>
      <w:sz w:val="24"/>
      <w:szCs w:val="30"/>
      <w:lang w:val="en-GB" w:eastAsia="zh-CN" w:bidi="ar-SA"/>
    </w:rPr>
  </w:style>
  <w:style w:type="paragraph" w:styleId="5">
    <w:name w:val="Normal Indent"/>
    <w:basedOn w:val="1"/>
    <w:next w:val="1"/>
    <w:qFormat/>
    <w:uiPriority w:val="0"/>
    <w:pPr>
      <w:ind w:firstLine="420"/>
    </w:pPr>
  </w:style>
  <w:style w:type="paragraph" w:styleId="6">
    <w:name w:val="Body Text"/>
    <w:basedOn w:val="1"/>
    <w:next w:val="1"/>
    <w:qFormat/>
    <w:uiPriority w:val="0"/>
    <w:pPr>
      <w:spacing w:after="120" w:afterLines="0"/>
    </w:pPr>
  </w:style>
  <w:style w:type="paragraph" w:styleId="7">
    <w:name w:val="Body Text Indent"/>
    <w:basedOn w:val="1"/>
    <w:qFormat/>
    <w:uiPriority w:val="0"/>
    <w:pPr>
      <w:ind w:firstLine="600"/>
    </w:pPr>
    <w:rPr>
      <w:rFonts w:hint="eastAsia" w:ascii="仿宋_GB2312" w:eastAsia="仿宋_GB2312"/>
      <w:sz w:val="32"/>
    </w:rPr>
  </w:style>
  <w:style w:type="paragraph" w:styleId="8">
    <w:name w:val="Body Text Indent 2"/>
    <w:basedOn w:val="1"/>
    <w:qFormat/>
    <w:uiPriority w:val="0"/>
    <w:pPr>
      <w:autoSpaceDE w:val="0"/>
      <w:autoSpaceDN w:val="0"/>
      <w:adjustRightInd w:val="0"/>
      <w:ind w:left="1" w:firstLine="480" w:firstLineChars="200"/>
    </w:pPr>
    <w:rPr>
      <w:kern w:val="0"/>
      <w:sz w:val="24"/>
    </w:rPr>
  </w:style>
  <w:style w:type="paragraph" w:styleId="9">
    <w:name w:val="footer"/>
    <w:basedOn w:val="1"/>
    <w:unhideWhenUsed/>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next w:val="12"/>
    <w:qFormat/>
    <w:uiPriority w:val="0"/>
    <w:pPr>
      <w:ind w:firstLine="420" w:firstLineChars="200"/>
    </w:pPr>
    <w:rPr>
      <w:rFonts w:eastAsia="宋体"/>
      <w:szCs w:val="20"/>
    </w:rPr>
  </w:style>
  <w:style w:type="paragraph" w:customStyle="1" w:styleId="12">
    <w:name w:val="正文格式"/>
    <w:basedOn w:val="1"/>
    <w:qFormat/>
    <w:uiPriority w:val="0"/>
    <w:rPr>
      <w:sz w:val="28"/>
      <w:szCs w:val="24"/>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7">
    <w:name w:val="List Paragraph"/>
    <w:basedOn w:val="1"/>
    <w:qFormat/>
    <w:uiPriority w:val="34"/>
    <w:pPr>
      <w:spacing w:line="360" w:lineRule="auto"/>
      <w:ind w:firstLine="420" w:firstLineChars="200"/>
    </w:pPr>
    <w:rPr>
      <w:sz w:val="24"/>
    </w:rPr>
  </w:style>
  <w:style w:type="character" w:customStyle="1" w:styleId="18">
    <w:name w:val="font01"/>
    <w:basedOn w:val="15"/>
    <w:qFormat/>
    <w:uiPriority w:val="0"/>
    <w:rPr>
      <w:rFonts w:hint="eastAsia" w:ascii="宋体" w:hAnsi="宋体" w:eastAsia="宋体" w:cs="宋体"/>
      <w:color w:val="000000"/>
      <w:sz w:val="24"/>
      <w:szCs w:val="24"/>
      <w:u w:val="none"/>
    </w:rPr>
  </w:style>
  <w:style w:type="character" w:customStyle="1" w:styleId="19">
    <w:name w:val="font7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14</Pages>
  <Words>2847</Words>
  <Characters>3107</Characters>
  <Lines>21</Lines>
  <Paragraphs>6</Paragraphs>
  <TotalTime>1</TotalTime>
  <ScaleCrop>false</ScaleCrop>
  <LinksUpToDate>false</LinksUpToDate>
  <CharactersWithSpaces>3780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2023-08-23T07:21:44Z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97071E3C52F3496B8F850F9AF0AFAF35_13</vt:lpwstr>
  </property>
</Properties>
</file>