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《GKGYLGG04 03 2022 007 06 007》号业务艺术混凝土挂板第二次挂网采购项目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三 </w:t>
      </w:r>
      <w:r>
        <w:rPr>
          <w:rFonts w:hint="eastAsia" w:ascii="宋体" w:hAnsi="宋体" w:cs="宋体"/>
          <w:sz w:val="32"/>
          <w:szCs w:val="32"/>
        </w:rPr>
        <w:t>年</w:t>
      </w:r>
      <w:r>
        <w:rPr>
          <w:rFonts w:hint="eastAsia" w:ascii="宋体" w:hAnsi="宋体" w:cs="宋体"/>
          <w:sz w:val="32"/>
          <w:szCs w:val="32"/>
          <w:lang w:val="en-US" w:eastAsia="zh-CN"/>
        </w:rPr>
        <w:t>七</w:t>
      </w:r>
      <w:r>
        <w:rPr>
          <w:rFonts w:hint="eastAsia" w:ascii="宋体" w:hAnsi="宋体" w:cs="宋体"/>
          <w:sz w:val="32"/>
          <w:szCs w:val="32"/>
        </w:rPr>
        <w:t>月</w:t>
      </w:r>
    </w:p>
    <w:p>
      <w:pPr>
        <w:pStyle w:val="5"/>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吴俊宇</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《GKGYLGG04 03 2022 007 06 007》号业务艺术混凝土挂板第二次挂网采购项目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以清单为准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7</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25</w:t>
            </w:r>
            <w:r>
              <w:rPr>
                <w:rFonts w:hint="eastAsia" w:ascii="宋体" w:hAnsi="宋体" w:eastAsia="宋体" w:cs="宋体"/>
                <w:b w:val="0"/>
                <w:bCs w:val="0"/>
                <w:kern w:val="2"/>
                <w:sz w:val="21"/>
                <w:szCs w:val="24"/>
                <w:lang w:val="en-US" w:eastAsia="zh-CN" w:bidi="ar-SA"/>
              </w:rPr>
              <w:t>日至202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7</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27</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6"/>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6"/>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28</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10</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bookmarkStart w:id="5" w:name="EB0d3050e5b15645b7a74207559e7b071a"/>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w:t>
            </w:r>
            <w:r>
              <w:rPr>
                <w:rFonts w:hint="eastAsia" w:ascii="宋体" w:hAnsi="宋体" w:cs="宋体"/>
                <w:color w:val="000000"/>
                <w:kern w:val="0"/>
                <w:sz w:val="24"/>
                <w:lang w:val="en-US" w:eastAsia="zh-CN"/>
              </w:rPr>
              <w:t>至少</w:t>
            </w:r>
            <w:r>
              <w:rPr>
                <w:rFonts w:hint="eastAsia" w:ascii="宋体" w:hAnsi="宋体" w:cs="宋体"/>
                <w:color w:val="000000"/>
                <w:kern w:val="0"/>
                <w:sz w:val="24"/>
              </w:rPr>
              <w:t>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6"/>
      </w:pPr>
    </w:p>
    <w:p/>
    <w:p>
      <w:pPr>
        <w:pStyle w:val="6"/>
      </w:pPr>
    </w:p>
    <w:p/>
    <w:p>
      <w:pPr>
        <w:pStyle w:val="6"/>
      </w:pPr>
    </w:p>
    <w:p/>
    <w:p>
      <w:pPr>
        <w:pStyle w:val="6"/>
      </w:pPr>
    </w:p>
    <w:p/>
    <w:p>
      <w:pPr>
        <w:pStyle w:val="6"/>
      </w:pPr>
    </w:p>
    <w:p>
      <w:pPr>
        <w:pStyle w:val="5"/>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5"/>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4"/>
        <w:tblpPr w:leftFromText="180" w:rightFromText="180" w:vertAnchor="text" w:horzAnchor="page" w:tblpX="1642" w:tblpY="4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8"/>
        <w:gridCol w:w="2307"/>
        <w:gridCol w:w="974"/>
        <w:gridCol w:w="678"/>
        <w:gridCol w:w="2047"/>
        <w:gridCol w:w="687"/>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w:t>
            </w: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tc>
        <w:tc>
          <w:tcPr>
            <w:tcW w:w="0" w:type="auto"/>
            <w:tcBorders>
              <w:top w:val="single" w:color="000000" w:sz="4" w:space="0"/>
              <w:left w:val="single" w:color="auto" w:sz="4" w:space="0"/>
              <w:bottom w:val="single" w:color="000000" w:sz="4" w:space="0"/>
              <w:right w:val="single" w:color="auto"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0" w:type="auto"/>
            <w:tcBorders>
              <w:top w:val="single" w:color="000000" w:sz="4" w:space="0"/>
              <w:left w:val="single" w:color="auto" w:sz="4" w:space="0"/>
              <w:bottom w:val="single" w:color="000000" w:sz="4" w:space="0"/>
              <w:right w:val="single" w:color="auto"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材料单价</w:t>
            </w: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（不含税）（元）</w:t>
            </w:r>
          </w:p>
        </w:tc>
        <w:tc>
          <w:tcPr>
            <w:tcW w:w="0" w:type="auto"/>
            <w:tcBorders>
              <w:top w:val="single" w:color="000000" w:sz="4" w:space="0"/>
              <w:left w:val="single" w:color="000000" w:sz="4" w:space="0"/>
              <w:bottom w:val="single" w:color="auto" w:sz="4" w:space="0"/>
              <w:right w:val="single" w:color="000000" w:sz="4" w:space="0"/>
            </w:tcBorders>
            <w:vAlign w:val="top"/>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税率</w:t>
            </w: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000000" w:sz="4" w:space="0"/>
              <w:left w:val="single" w:color="000000" w:sz="4" w:space="0"/>
              <w:bottom w:val="single" w:color="auto" w:sz="4" w:space="0"/>
              <w:right w:val="single" w:color="000000"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材料单价</w:t>
            </w: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（含税）</w:t>
            </w:r>
          </w:p>
          <w:p>
            <w:pPr>
              <w:pStyle w:val="18"/>
              <w:pageBreakBefore w:val="0"/>
              <w:kinsoku/>
              <w:wordWrap/>
              <w:overflowPunct/>
              <w:topLinePunct w:val="0"/>
              <w:bidi w:val="0"/>
              <w:adjustRightInd/>
              <w:snapToGrid w:val="0"/>
              <w:spacing w:line="560" w:lineRule="exact"/>
              <w:ind w:right="-107" w:rightChars="-51"/>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UHPC艺术混凝土挂板</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30mm</w:t>
            </w:r>
            <w:r>
              <w:rPr>
                <w:rFonts w:hint="eastAsia" w:ascii="宋体" w:hAnsi="宋体" w:cs="宋体"/>
                <w:i w:val="0"/>
                <w:iCs w:val="0"/>
                <w:color w:val="000000"/>
                <w:kern w:val="0"/>
                <w:sz w:val="24"/>
                <w:szCs w:val="24"/>
                <w:u w:val="none"/>
                <w:lang w:val="en-US" w:eastAsia="zh-CN" w:bidi="ar"/>
              </w:rPr>
              <w:t>厚</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 xml:space="preserve">858.41 </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970</w:t>
            </w: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ascii="仿宋_GB2312" w:hAnsi="仿宋_GB2312" w:eastAsia="仿宋_GB2312" w:cs="仿宋_GB2312"/>
          <w:kern w:val="2"/>
          <w:sz w:val="32"/>
          <w:szCs w:val="32"/>
          <w:lang w:val="en-US" w:eastAsia="zh-CN" w:bidi="ar-SA"/>
        </w:rPr>
        <w:t>【a、技术要求依据：1)JCT940-2004玻璃纤维增强水泥(GRC)装饰制品；2)GB/T 15231-2008 玻璃纤维增强水泥性能试验方法；3)JGJ/T 423-2018 璃纤维增强水泥(GRC)建筑应用技术标准；4).JCT 2085-2011 纤维增强水泥外墙装饰挂板；5).JGT 396-2012 外墙用非承重纤维增强水泥板。b、技术标准要求：1)艺术混凝材料组成，要求水泥:技术要求:普通硅酸盐水泥，并符合国家水泥的GB 175相关标准:玻璃纤维:技术要求:耐碱玻璃纤维无捻粗纱、耐碱玻璃纤维短切纱应符合JC/T572:耐碱玻璃纤维网格布应符合JC/T841的规定。技术要求:应符合GB/8076的规定。2)艺术混凝土产品性能要求GRC产品自重&gt; 2.0g/cm’(千密度)，抗弯比例极限 (LOP) 平均值&gt; 7MPa/mm2:最小值&gt;6MPa/mm2，抗弯强度 (MOR)平均值&gt; 18MPa/mm2:最小值&gt;15MPa/mm2，抗压强度 (面外)&gt; 40N/mm3，抗冲击强度&gt; 12.0KJ/m2，抗弯极限强度保留率&gt;90%，燃烧性能一一不燃材料等级为A1，吸水率&lt; 14.0%，抗冻性经50次冻融循环，无起层、剥落等破坏现象。</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以上性能应符合且不低于《玻璃纤维增强水泥外墙板》JC/T 1057-2021的相关标准以及《建筑材料放射性核素限量》GB6566-2001中B类产品标准。3)艺术混凝土产品外观质量：项目尺寸偏差允许值：长度、宽度≤+4mm，厚度0mm +3mm，高度(圆弧板)0mm -1.0mm，弦长(圆弧板)0mm -15mm，板面平整度&lt;5mm，有特殊表面装饰效果要求除外对角线差(仅适用于矩形板)8mm，角度 0.40mm，方正度(对角线的长度差)≤1.0mm/m侧模平面的角偏差&lt;+1mm/75mm厚度，或1.5mm，取较小值。4)背负钢架要求：背负钢架材质为Q235B及Q355B，表面处理热浸镀锌，镀锌层满足规范GB/T4171规定】标准，如在供货期间有新的标准则执行最新标准。乙方企业标准高于相关标准的，按照高标准执行。</w:t>
      </w:r>
    </w:p>
    <w:p>
      <w:pPr>
        <w:numPr>
          <w:ilvl w:val="0"/>
          <w:numId w:val="0"/>
        </w:numPr>
        <w:spacing w:line="360" w:lineRule="auto"/>
        <w:ind w:leftChars="0"/>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四、</w:t>
      </w:r>
      <w:r>
        <w:rPr>
          <w:rFonts w:hint="eastAsia" w:ascii="仿宋_GB2312" w:hAnsi="仿宋_GB2312" w:eastAsia="仿宋_GB2312" w:cs="仿宋_GB2312"/>
          <w:b/>
          <w:bCs/>
          <w:color w:val="000000"/>
          <w:sz w:val="32"/>
          <w:szCs w:val="32"/>
          <w:shd w:val="clear" w:color="auto" w:fill="FFFFFF"/>
        </w:rPr>
        <w:t>厂家品牌：</w:t>
      </w:r>
      <w:r>
        <w:rPr>
          <w:rFonts w:hint="eastAsia" w:ascii="仿宋_GB2312" w:hAnsi="仿宋_GB2312" w:eastAsia="仿宋_GB2312" w:cs="仿宋_GB2312"/>
          <w:b w:val="0"/>
          <w:bCs w:val="0"/>
          <w:color w:val="000000"/>
          <w:sz w:val="32"/>
          <w:szCs w:val="32"/>
          <w:shd w:val="clear" w:color="auto" w:fill="FFFFFF"/>
        </w:rPr>
        <w:t>应附【有效的合格证、出厂证明等文件（原件或加盖红章并标注与原件一致的复印件）】及相应保存和使用说明，否则甲方有权拒绝接收货物。</w:t>
      </w:r>
    </w:p>
    <w:p>
      <w:pPr>
        <w:numPr>
          <w:ilvl w:val="0"/>
          <w:numId w:val="0"/>
        </w:numPr>
        <w:spacing w:line="360" w:lineRule="auto"/>
        <w:ind w:left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9"/>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9"/>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293"/>
        <w:gridCol w:w="3226"/>
        <w:gridCol w:w="2760"/>
        <w:gridCol w:w="322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0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97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6"/>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6"/>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6"/>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pStyle w:val="7"/>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8"/>
        <w:rPr>
          <w:rFonts w:hint="default"/>
          <w:lang w:val="en-US" w:eastAsia="zh-CN"/>
        </w:rPr>
      </w:pPr>
    </w:p>
    <w:p>
      <w:pPr>
        <w:pStyle w:val="12"/>
        <w:widowControl/>
        <w:spacing w:before="75" w:beforeAutospacing="0" w:after="75" w:afterAutospacing="0" w:line="435" w:lineRule="atLeast"/>
        <w:jc w:val="center"/>
      </w:pPr>
      <w:r>
        <w:rPr>
          <w:rStyle w:val="17"/>
          <w:rFonts w:hint="eastAsia" w:ascii="宋体" w:hAnsi="宋体" w:eastAsia="宋体" w:cs="宋体"/>
          <w:sz w:val="43"/>
          <w:szCs w:val="43"/>
          <w:lang w:val="en-US" w:eastAsia="zh-CN"/>
        </w:rPr>
        <w:t>承诺</w:t>
      </w:r>
      <w:r>
        <w:rPr>
          <w:rStyle w:val="17"/>
        </w:rPr>
        <w:t> </w:t>
      </w:r>
      <w:r>
        <w:rPr>
          <w:rStyle w:val="17"/>
          <w:rFonts w:hint="eastAsia" w:ascii="宋体" w:hAnsi="宋体" w:eastAsia="宋体" w:cs="宋体"/>
          <w:sz w:val="43"/>
          <w:szCs w:val="43"/>
        </w:rPr>
        <w:t>函</w:t>
      </w:r>
    </w:p>
    <w:p>
      <w:pPr>
        <w:pStyle w:val="12"/>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2"/>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《GKGYLGG04 03 2022 007 06 007》号业务艺术混凝土挂板采购询价文件</w:t>
      </w:r>
      <w:r>
        <w:rPr>
          <w:rFonts w:hint="eastAsia" w:ascii="宋体" w:hAnsi="宋体" w:eastAsia="宋体" w:cs="宋体"/>
          <w:color w:val="000000"/>
        </w:rPr>
        <w:t>。经研究决定，我公司在此郑重承诺：</w:t>
      </w:r>
    </w:p>
    <w:p>
      <w:pPr>
        <w:pStyle w:val="12"/>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2"/>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2"/>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2"/>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2"/>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2"/>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rPr>
          <w:rFonts w:hint="default"/>
          <w:lang w:val="en-US" w:eastAsia="zh-CN"/>
        </w:rPr>
      </w:pPr>
    </w:p>
    <w:p>
      <w:pPr>
        <w:rPr>
          <w:rFonts w:hint="default"/>
          <w:lang w:val="en-US" w:eastAsia="zh-CN"/>
        </w:rPr>
      </w:pPr>
    </w:p>
    <w:p>
      <w:pPr>
        <w:pStyle w:val="8"/>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4"/>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6"/>
        <w:rPr>
          <w:rFonts w:hint="default"/>
          <w:lang w:val="en-US" w:eastAsia="zh-CN"/>
        </w:rPr>
      </w:pP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1BA0030"/>
    <w:rsid w:val="02616A43"/>
    <w:rsid w:val="046B111D"/>
    <w:rsid w:val="06C72BBB"/>
    <w:rsid w:val="07F4170D"/>
    <w:rsid w:val="080C00CE"/>
    <w:rsid w:val="0B542AE8"/>
    <w:rsid w:val="0C6A1D93"/>
    <w:rsid w:val="0E847FBF"/>
    <w:rsid w:val="11874654"/>
    <w:rsid w:val="12B958E2"/>
    <w:rsid w:val="164139E5"/>
    <w:rsid w:val="16F21AF1"/>
    <w:rsid w:val="172B6FEA"/>
    <w:rsid w:val="17F53EC6"/>
    <w:rsid w:val="1B6F5E48"/>
    <w:rsid w:val="1BC17E00"/>
    <w:rsid w:val="1E22415F"/>
    <w:rsid w:val="272624B4"/>
    <w:rsid w:val="28BB1D61"/>
    <w:rsid w:val="299D0814"/>
    <w:rsid w:val="2A4131F8"/>
    <w:rsid w:val="2B00193E"/>
    <w:rsid w:val="305043F7"/>
    <w:rsid w:val="31AA329C"/>
    <w:rsid w:val="32285335"/>
    <w:rsid w:val="34DB48A6"/>
    <w:rsid w:val="37313C4F"/>
    <w:rsid w:val="38903BC1"/>
    <w:rsid w:val="3AAF3ADA"/>
    <w:rsid w:val="3DF801FB"/>
    <w:rsid w:val="3E9837AF"/>
    <w:rsid w:val="3FD85478"/>
    <w:rsid w:val="418C1EDA"/>
    <w:rsid w:val="44E65F41"/>
    <w:rsid w:val="45002AD2"/>
    <w:rsid w:val="49135B7C"/>
    <w:rsid w:val="494F6C44"/>
    <w:rsid w:val="499D562B"/>
    <w:rsid w:val="4D043E09"/>
    <w:rsid w:val="4E2E2985"/>
    <w:rsid w:val="52495C20"/>
    <w:rsid w:val="52A4495F"/>
    <w:rsid w:val="53C02B2C"/>
    <w:rsid w:val="5471620E"/>
    <w:rsid w:val="547D645D"/>
    <w:rsid w:val="571C7114"/>
    <w:rsid w:val="5A6F3841"/>
    <w:rsid w:val="5B632A20"/>
    <w:rsid w:val="5B9261AF"/>
    <w:rsid w:val="60D86779"/>
    <w:rsid w:val="615F2C84"/>
    <w:rsid w:val="61DD704D"/>
    <w:rsid w:val="62571BBC"/>
    <w:rsid w:val="6919779A"/>
    <w:rsid w:val="69C810EB"/>
    <w:rsid w:val="6BE323F6"/>
    <w:rsid w:val="6C745D41"/>
    <w:rsid w:val="6F196B4B"/>
    <w:rsid w:val="724C220A"/>
    <w:rsid w:val="73007F83"/>
    <w:rsid w:val="77525803"/>
    <w:rsid w:val="79333A9C"/>
    <w:rsid w:val="797D1BBD"/>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spacing w:line="360" w:lineRule="auto"/>
      <w:ind w:firstLine="600" w:firstLineChars="200"/>
    </w:pPr>
    <w:rPr>
      <w:rFonts w:ascii="仿宋_GB2312" w:eastAsia="仿宋_GB2312"/>
      <w:bCs/>
      <w:sz w:val="30"/>
      <w:szCs w:val="20"/>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8"/>
    <w:qFormat/>
    <w:uiPriority w:val="0"/>
    <w:pPr>
      <w:topLinePunct/>
      <w:adjustRightInd w:val="0"/>
      <w:spacing w:line="530" w:lineRule="exact"/>
      <w:ind w:firstLine="420" w:firstLineChars="100"/>
      <w:textAlignment w:val="baseline"/>
    </w:pPr>
    <w:rPr>
      <w:kern w:val="0"/>
      <w:sz w:val="3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qFormat/>
    <w:uiPriority w:val="34"/>
    <w:pPr>
      <w:spacing w:line="360" w:lineRule="auto"/>
      <w:ind w:firstLine="420" w:firstLineChars="200"/>
    </w:pPr>
    <w:rPr>
      <w:sz w:val="24"/>
    </w:rPr>
  </w:style>
  <w:style w:type="character" w:customStyle="1" w:styleId="20">
    <w:name w:val="font1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17</Pages>
  <Words>3632</Words>
  <Characters>4034</Characters>
  <Lines>21</Lines>
  <Paragraphs>6</Paragraphs>
  <TotalTime>8</TotalTime>
  <ScaleCrop>false</ScaleCrop>
  <LinksUpToDate>false</LinksUpToDate>
  <CharactersWithSpaces>5093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2023-01-04T03:13:00Z</cp:lastPrinted>
  <dcterms:modified xsi:type="dcterms:W3CDTF">2023-07-24T02:35:08Z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0B5D009B125B41FE8ACDBC3181A1BE50_13</vt:lpwstr>
  </property>
</Properties>
</file>